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9" w:rsidRPr="00380B35" w:rsidRDefault="000B0529" w:rsidP="00380B35">
      <w:pPr>
        <w:jc w:val="right"/>
      </w:pPr>
      <w:r w:rsidRPr="00380B35">
        <w:t xml:space="preserve">Sochaczew dnia </w:t>
      </w:r>
      <w:r w:rsidR="00380B35" w:rsidRPr="00380B35">
        <w:t>1</w:t>
      </w:r>
      <w:r w:rsidR="00241F75">
        <w:t>6</w:t>
      </w:r>
      <w:r w:rsidRPr="00380B35">
        <w:t xml:space="preserve">.10.2019  </w:t>
      </w:r>
      <w:proofErr w:type="spellStart"/>
      <w:r w:rsidRPr="00380B35">
        <w:t>r</w:t>
      </w:r>
      <w:proofErr w:type="spellEnd"/>
      <w:r w:rsidRPr="00380B35">
        <w:t>.</w:t>
      </w:r>
    </w:p>
    <w:p w:rsidR="000B0529" w:rsidRPr="00380B35" w:rsidRDefault="000B0529" w:rsidP="00380B35">
      <w:r w:rsidRPr="00380B35">
        <w:t>ZP. 272.1.1</w:t>
      </w:r>
      <w:r w:rsidR="00380B35" w:rsidRPr="00380B35">
        <w:t>6</w:t>
      </w:r>
      <w:r w:rsidRPr="00380B35">
        <w:t>.</w:t>
      </w:r>
      <w:r w:rsidR="00380B35" w:rsidRPr="00380B35">
        <w:t>3</w:t>
      </w:r>
      <w:r w:rsidRPr="00380B35">
        <w:t>.2019</w:t>
      </w:r>
    </w:p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</w:r>
      <w:r w:rsidRPr="00380B35">
        <w:tab/>
        <w:t>……………………………….</w:t>
      </w:r>
    </w:p>
    <w:p w:rsidR="000B0529" w:rsidRPr="00380B35" w:rsidRDefault="000B0529" w:rsidP="00380B35">
      <w:pPr>
        <w:spacing w:after="0" w:line="240" w:lineRule="auto"/>
      </w:pPr>
    </w:p>
    <w:p w:rsidR="000B0529" w:rsidRPr="00380B35" w:rsidRDefault="000B0529" w:rsidP="00380B35">
      <w:pPr>
        <w:spacing w:before="164" w:line="240" w:lineRule="auto"/>
        <w:ind w:right="245"/>
      </w:pPr>
      <w:r w:rsidRPr="00380B35">
        <w:tab/>
        <w:t xml:space="preserve">Burmistrz Miasta Sochaczew działając jako Zamawiający w postępowaniu prowadzonym w trybie przetargu nieograniczonego na </w:t>
      </w:r>
      <w:r w:rsidR="00380B35" w:rsidRPr="00380B35">
        <w:rPr>
          <w:b/>
        </w:rPr>
        <w:t xml:space="preserve">przebudowę ulicy 15 Sierpnia </w:t>
      </w:r>
      <w:r w:rsidR="00380B35" w:rsidRPr="00380B35">
        <w:rPr>
          <w:b/>
        </w:rPr>
        <w:br/>
        <w:t xml:space="preserve">w Sochaczewie stanowiącej drogę gminną nr 381083W – Etap I”, </w:t>
      </w:r>
      <w:r w:rsidR="00380B35" w:rsidRPr="00380B35">
        <w:t>na</w:t>
      </w:r>
      <w:r w:rsidR="00380B35" w:rsidRPr="00380B35">
        <w:rPr>
          <w:b/>
        </w:rPr>
        <w:t xml:space="preserve"> </w:t>
      </w:r>
      <w:r w:rsidRPr="00380B35">
        <w:t xml:space="preserve">informuje, że </w:t>
      </w:r>
      <w:r w:rsidR="00380B35" w:rsidRPr="00380B35">
        <w:br/>
      </w:r>
      <w:r w:rsidRPr="00380B35">
        <w:t xml:space="preserve">w niniejszym postępowaniu wpłynęły następujące zapytania: </w:t>
      </w:r>
    </w:p>
    <w:p w:rsidR="00380B35" w:rsidRPr="00380B35" w:rsidRDefault="00380B35" w:rsidP="00380B35">
      <w:pPr>
        <w:spacing w:before="164" w:line="240" w:lineRule="auto"/>
        <w:ind w:right="245"/>
      </w:pPr>
    </w:p>
    <w:p w:rsidR="00380B35" w:rsidRPr="00380B35" w:rsidRDefault="00380B35" w:rsidP="00380B35">
      <w:pPr>
        <w:pStyle w:val="Teksttreci1"/>
        <w:spacing w:before="0" w:after="0" w:line="240" w:lineRule="auto"/>
        <w:ind w:left="6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1. Zgodnie z zapisami </w:t>
      </w:r>
      <w:proofErr w:type="spellStart"/>
      <w:r w:rsidRPr="00380B35">
        <w:rPr>
          <w:rFonts w:ascii="Times New Roman" w:hAnsi="Times New Roman" w:cs="Times New Roman"/>
        </w:rPr>
        <w:t>STWiORB</w:t>
      </w:r>
      <w:proofErr w:type="spellEnd"/>
      <w:r w:rsidRPr="00380B35">
        <w:rPr>
          <w:rFonts w:ascii="Times New Roman" w:hAnsi="Times New Roman" w:cs="Times New Roman"/>
        </w:rPr>
        <w:t xml:space="preserve"> należy zastosować do budowy kolektora deszczowego DN160 - DN600 rury GRP.</w:t>
      </w:r>
    </w:p>
    <w:p w:rsidR="00380B35" w:rsidRPr="00380B35" w:rsidRDefault="00380B35" w:rsidP="00380B35">
      <w:pPr>
        <w:pStyle w:val="Teksttreci41"/>
        <w:spacing w:before="0" w:after="0" w:line="240" w:lineRule="auto"/>
        <w:ind w:left="660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Czy zamiast systemu rur z GRP Zamawiający dopuści do zastosowania w kanalizacji deszczowej system z rur strukturalnych z PP Wavin </w:t>
      </w:r>
      <w:proofErr w:type="spellStart"/>
      <w:r w:rsidRPr="00380B35">
        <w:rPr>
          <w:rFonts w:ascii="Times New Roman" w:hAnsi="Times New Roman" w:cs="Times New Roman"/>
        </w:rPr>
        <w:t>X-stream</w:t>
      </w:r>
      <w:proofErr w:type="spellEnd"/>
      <w:r w:rsidRPr="00380B35">
        <w:rPr>
          <w:rFonts w:ascii="Times New Roman" w:hAnsi="Times New Roman" w:cs="Times New Roman"/>
        </w:rPr>
        <w:t xml:space="preserve"> DN200-DN600 o sztywności SN 8, ze specjalnie wyprofilowanym kielichem redukującym siłę wcisku o 50% przy zachowaniu pełnej szczelności (wg wymagań PN-EN 476), zgodny z normą PN-EN 13476-3? Uzasadnienie:</w:t>
      </w:r>
    </w:p>
    <w:p w:rsidR="00380B35" w:rsidRPr="00380B35" w:rsidRDefault="00380B35" w:rsidP="00380B35">
      <w:pPr>
        <w:pStyle w:val="Teksttreci41"/>
        <w:spacing w:before="0" w:after="0" w:line="240" w:lineRule="auto"/>
        <w:ind w:left="660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(rury i kształtki przeznaczony jest dla tej samej funkcjonalności) i zapewnia wykonanie o równoważnej jakości.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43"/>
        </w:tabs>
        <w:spacing w:before="0" w:after="0" w:line="240" w:lineRule="auto"/>
        <w:ind w:left="1220" w:hanging="5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ma odpowiedni dla inwestycji obszar zastosowania, który obejmuje systemy kanalizacji grawitacyjnej oraz możliwość montażu z przykryciem 0,8 - 8,0 m (jako standard - bez specjalnych obliczeń) z uwzględnieniem wysokich obciążeń statycznych i dynamicznych, w tym ciężkiego ruchu drogowego. Inne warunki instalacji (płytsze lub głębsze) są możliwe po konsultacji z producentem. Istnieje również możliwość wykonania obliczeń wytrzymałościowych dla danych warunków posadowienia na życzenie klienta.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43"/>
        </w:tabs>
        <w:spacing w:before="0" w:after="0" w:line="240" w:lineRule="auto"/>
        <w:ind w:left="1220" w:hanging="5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posiada wymagany zakres średnic: (DN150, 200, 250, DN300, 400, 450, 500 600 i 800);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43"/>
        </w:tabs>
        <w:spacing w:before="0" w:after="0" w:line="240" w:lineRule="auto"/>
        <w:ind w:left="1220" w:hanging="5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posiada sztywność obwodową SN8 - równoważną do SN 10000 dla rur GRP (wytrzymałość obydwu materiałów jest identyczna - potwierdzona opinią Głównego Instytutu Górnictwa)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43"/>
        </w:tabs>
        <w:spacing w:before="0" w:after="0" w:line="240" w:lineRule="auto"/>
        <w:ind w:left="1220" w:hanging="5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posiada kształtki odpowiadające potrzebom inwestycji tj. trójniki 45°, kolana, kształtki siodłowe;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43"/>
        </w:tabs>
        <w:spacing w:before="0" w:after="0" w:line="240" w:lineRule="auto"/>
        <w:ind w:left="1220" w:hanging="5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posiada połączenia kielichowe łączone na uszczelki kształtowe - zapewniające wypełnienie wymagań normy PN-EN 476 oraz normy PN-EN 13476. Badania szczelności zapisane w normie gwarantują szczelność systemu przy:</w:t>
      </w:r>
    </w:p>
    <w:p w:rsidR="00380B35" w:rsidRPr="00380B35" w:rsidRDefault="00380B35" w:rsidP="00380B35">
      <w:pPr>
        <w:pStyle w:val="Teksttreci21"/>
        <w:numPr>
          <w:ilvl w:val="1"/>
          <w:numId w:val="2"/>
        </w:numPr>
        <w:tabs>
          <w:tab w:val="left" w:pos="1454"/>
        </w:tabs>
        <w:spacing w:line="240" w:lineRule="auto"/>
        <w:ind w:left="12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wysokim ciśnieniu (0,5bar)</w:t>
      </w:r>
    </w:p>
    <w:p w:rsidR="00380B35" w:rsidRPr="00380B35" w:rsidRDefault="00380B35" w:rsidP="00380B35">
      <w:pPr>
        <w:pStyle w:val="Teksttreci21"/>
        <w:numPr>
          <w:ilvl w:val="1"/>
          <w:numId w:val="2"/>
        </w:numPr>
        <w:tabs>
          <w:tab w:val="left" w:pos="1450"/>
        </w:tabs>
        <w:spacing w:line="240" w:lineRule="auto"/>
        <w:ind w:left="12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niskim ciśnieniu (0,05bar) oraz</w:t>
      </w:r>
    </w:p>
    <w:p w:rsidR="00380B35" w:rsidRPr="00380B35" w:rsidRDefault="00380B35" w:rsidP="00380B35">
      <w:pPr>
        <w:pStyle w:val="Teksttreci21"/>
        <w:numPr>
          <w:ilvl w:val="1"/>
          <w:numId w:val="2"/>
        </w:numPr>
        <w:tabs>
          <w:tab w:val="left" w:pos="1454"/>
        </w:tabs>
        <w:spacing w:line="240" w:lineRule="auto"/>
        <w:ind w:left="12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podciśnieniu</w:t>
      </w:r>
    </w:p>
    <w:p w:rsidR="00380B35" w:rsidRPr="00380B35" w:rsidRDefault="00380B35" w:rsidP="00380B35">
      <w:pPr>
        <w:pStyle w:val="Teksttreci41"/>
        <w:spacing w:before="0" w:after="0" w:line="240" w:lineRule="auto"/>
        <w:ind w:left="1200" w:right="40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co odpowiada warunkom, jakie panują w systemach w trakcie całego ich życia. Szczelność jest gwarantowana również w warunkach, które mogą wystąpić w realnie pracujących układach hydraulicznych;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1709"/>
        </w:tabs>
        <w:spacing w:before="0" w:after="0" w:line="240" w:lineRule="auto"/>
        <w:ind w:left="120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system spełnia i przewyższa warunki równoważności, </w:t>
      </w:r>
      <w:proofErr w:type="spellStart"/>
      <w:r w:rsidRPr="00380B35">
        <w:rPr>
          <w:rFonts w:ascii="Times New Roman" w:hAnsi="Times New Roman" w:cs="Times New Roman"/>
        </w:rPr>
        <w:t>tj</w:t>
      </w:r>
      <w:proofErr w:type="spellEnd"/>
      <w:r w:rsidRPr="00380B35">
        <w:rPr>
          <w:rFonts w:ascii="Times New Roman" w:hAnsi="Times New Roman" w:cs="Times New Roman"/>
        </w:rPr>
        <w:t>: posiada:</w:t>
      </w:r>
    </w:p>
    <w:p w:rsidR="00380B35" w:rsidRPr="00380B35" w:rsidRDefault="00380B35" w:rsidP="00380B35">
      <w:pPr>
        <w:pStyle w:val="Teksttreci21"/>
        <w:numPr>
          <w:ilvl w:val="1"/>
          <w:numId w:val="2"/>
        </w:numPr>
        <w:tabs>
          <w:tab w:val="left" w:pos="1454"/>
        </w:tabs>
        <w:spacing w:line="240" w:lineRule="auto"/>
        <w:ind w:left="12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współczynnik chropowatości materiału min 0,01 mm</w:t>
      </w:r>
    </w:p>
    <w:p w:rsidR="00380B35" w:rsidRPr="00380B35" w:rsidRDefault="00380B35" w:rsidP="00380B35">
      <w:pPr>
        <w:pStyle w:val="Teksttreci21"/>
        <w:numPr>
          <w:ilvl w:val="1"/>
          <w:numId w:val="2"/>
        </w:numPr>
        <w:tabs>
          <w:tab w:val="left" w:pos="1450"/>
        </w:tabs>
        <w:spacing w:line="240" w:lineRule="auto"/>
        <w:ind w:left="12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żywotność rur min. 100 lat;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18"/>
        </w:tabs>
        <w:spacing w:before="0" w:after="0" w:line="240" w:lineRule="auto"/>
        <w:ind w:left="1200" w:right="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lastRenderedPageBreak/>
        <w:t>system wg prób metodą Darmstadzką należy do systemów o bardzo wysokiej odporności na ścieranie (lepsze wyniki niż kamionka) :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09"/>
        </w:tabs>
        <w:spacing w:before="0" w:after="0" w:line="240" w:lineRule="auto"/>
        <w:ind w:left="1200" w:right="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system zapewnia nie gorszą przepustowość hydrauliczną - zapewnia poprawne warunki hydrauliczne (niska chropowatość, łatwe czyszczenie, nie uleganie korozji i inkrustacji, szczelność połączeń eliminujących wrastanie korzeni)</w:t>
      </w:r>
    </w:p>
    <w:p w:rsidR="00380B35" w:rsidRPr="00380B35" w:rsidRDefault="00380B35" w:rsidP="00380B35">
      <w:pPr>
        <w:pStyle w:val="Teksttreci51"/>
        <w:numPr>
          <w:ilvl w:val="0"/>
          <w:numId w:val="2"/>
        </w:numPr>
        <w:tabs>
          <w:tab w:val="left" w:pos="1709"/>
        </w:tabs>
        <w:spacing w:before="0" w:after="0" w:line="240" w:lineRule="auto"/>
        <w:ind w:left="1200" w:right="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jako standardowy wyrób do kanalizacji stosowany bardzo szeroko w zakresie do średnic 800 mm ma znacząco lepszą dostępność zarówno rur jak i kształtek niż systemy kamionkowe.</w:t>
      </w:r>
    </w:p>
    <w:p w:rsidR="00380B35" w:rsidRPr="00380B35" w:rsidRDefault="00380B35" w:rsidP="00380B35">
      <w:pPr>
        <w:pStyle w:val="Teksttreci41"/>
        <w:spacing w:before="0" w:after="0" w:line="240" w:lineRule="auto"/>
        <w:ind w:right="40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 przypadku odpowiedzi negatywnej proszę o merytoryczne uzasadnienie. Jednocześnie informujemy, że w razie niewystarczającej ilości argumentów jesteśmy gotowi do odniesienia się do każdej dodatkowej wątpliwości, zastrzeżenia czy pytania.</w:t>
      </w:r>
    </w:p>
    <w:p w:rsidR="00380B35" w:rsidRDefault="00380B35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380B35" w:rsidRDefault="00380B35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380B35" w:rsidRPr="00380B35" w:rsidRDefault="00380B35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  <w:r w:rsidRPr="00380B35">
        <w:rPr>
          <w:rFonts w:ascii="Times New Roman" w:hAnsi="Times New Roman" w:cs="Times New Roman"/>
          <w:i w:val="0"/>
        </w:rPr>
        <w:t>Zamawiający dopuszcza zastosowanie w kanalizacji deszczowej systemu z rur strukturalnych z PP, SN8.</w:t>
      </w:r>
    </w:p>
    <w:p w:rsidR="00380B35" w:rsidRPr="00380B35" w:rsidRDefault="00380B35" w:rsidP="00380B35">
      <w:pPr>
        <w:pStyle w:val="Teksttreci41"/>
        <w:spacing w:before="0" w:after="0" w:line="240" w:lineRule="auto"/>
        <w:ind w:right="40"/>
        <w:rPr>
          <w:rFonts w:ascii="Times New Roman" w:hAnsi="Times New Roman" w:cs="Times New Roman"/>
        </w:rPr>
      </w:pPr>
    </w:p>
    <w:p w:rsidR="00380B35" w:rsidRPr="00380B35" w:rsidRDefault="00380B35" w:rsidP="00380B35">
      <w:pPr>
        <w:pStyle w:val="Teksttreci21"/>
        <w:spacing w:line="240" w:lineRule="auto"/>
        <w:ind w:right="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2. Czy Zamawiający zatwierdzi do zastosowania w inwestycji jako rozwiązania równoważne do opisanych w SIWZ i STWIOR wpustów ulicznych betonowych </w:t>
      </w:r>
      <w:proofErr w:type="spellStart"/>
      <w:r w:rsidRPr="00380B35">
        <w:rPr>
          <w:rFonts w:ascii="Times New Roman" w:hAnsi="Times New Roman" w:cs="Times New Roman"/>
        </w:rPr>
        <w:t>dn</w:t>
      </w:r>
      <w:proofErr w:type="spellEnd"/>
      <w:r w:rsidRPr="00380B35">
        <w:rPr>
          <w:rFonts w:ascii="Times New Roman" w:hAnsi="Times New Roman" w:cs="Times New Roman"/>
        </w:rPr>
        <w:t xml:space="preserve"> 500 z osadnikiem o głębokości 0,5 m oraz z wpustem żeliwnym / kratą żeliwną klasy D400 nowe drogowe studzienki wpustowe o następującej charakterystyce: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right="4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posiadają Krajową Ocenę Techniczną (KOT) wydaną przez </w:t>
      </w:r>
      <w:proofErr w:type="spellStart"/>
      <w:r w:rsidRPr="00380B35">
        <w:rPr>
          <w:rFonts w:ascii="Times New Roman" w:hAnsi="Times New Roman" w:cs="Times New Roman"/>
        </w:rPr>
        <w:t>IBDiM</w:t>
      </w:r>
      <w:proofErr w:type="spellEnd"/>
      <w:r w:rsidRPr="00380B35">
        <w:rPr>
          <w:rFonts w:ascii="Times New Roman" w:hAnsi="Times New Roman" w:cs="Times New Roman"/>
        </w:rPr>
        <w:t xml:space="preserve"> dopuszczającą do stosowania w inżynierii komunikacyjnej do punktowego ujmowania i odprowadzania wody powierzchniowej (opadowej i roztopowej) z </w:t>
      </w:r>
      <w:proofErr w:type="spellStart"/>
      <w:r w:rsidRPr="00380B35">
        <w:rPr>
          <w:rFonts w:ascii="Times New Roman" w:hAnsi="Times New Roman" w:cs="Times New Roman"/>
        </w:rPr>
        <w:t>dróg</w:t>
      </w:r>
      <w:proofErr w:type="spellEnd"/>
      <w:r w:rsidRPr="00380B35">
        <w:rPr>
          <w:rFonts w:ascii="Times New Roman" w:hAnsi="Times New Roman" w:cs="Times New Roman"/>
        </w:rPr>
        <w:t>, parkingów, obiektów inżynierskich oraz innych obiektów i obszarów związanych z inżynierią komunikacyjną, która zawiera wytyczne zastąpienia typowych wpustów betonowych;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posiadają </w:t>
      </w:r>
      <w:proofErr w:type="spellStart"/>
      <w:r w:rsidRPr="00380B35">
        <w:rPr>
          <w:rFonts w:ascii="Times New Roman" w:hAnsi="Times New Roman" w:cs="Times New Roman"/>
        </w:rPr>
        <w:t>nstp</w:t>
      </w:r>
      <w:proofErr w:type="spellEnd"/>
      <w:r w:rsidRPr="00380B35">
        <w:rPr>
          <w:rFonts w:ascii="Times New Roman" w:hAnsi="Times New Roman" w:cs="Times New Roman"/>
        </w:rPr>
        <w:t>. wymiary geometryczne: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44"/>
        </w:tabs>
        <w:spacing w:before="0" w:after="0" w:line="240" w:lineRule="auto"/>
        <w:ind w:left="68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średnica </w:t>
      </w:r>
      <w:proofErr w:type="spellStart"/>
      <w:r w:rsidRPr="00380B35">
        <w:rPr>
          <w:rFonts w:ascii="Times New Roman" w:hAnsi="Times New Roman" w:cs="Times New Roman"/>
        </w:rPr>
        <w:t>Dw</w:t>
      </w:r>
      <w:proofErr w:type="spellEnd"/>
      <w:r w:rsidRPr="00380B35">
        <w:rPr>
          <w:rFonts w:ascii="Times New Roman" w:hAnsi="Times New Roman" w:cs="Times New Roman"/>
        </w:rPr>
        <w:t xml:space="preserve"> 425, </w:t>
      </w:r>
      <w:proofErr w:type="spellStart"/>
      <w:r w:rsidRPr="00380B35">
        <w:rPr>
          <w:rFonts w:ascii="Times New Roman" w:hAnsi="Times New Roman" w:cs="Times New Roman"/>
        </w:rPr>
        <w:t>Dz</w:t>
      </w:r>
      <w:proofErr w:type="spellEnd"/>
      <w:r w:rsidRPr="00380B35">
        <w:rPr>
          <w:rFonts w:ascii="Times New Roman" w:hAnsi="Times New Roman" w:cs="Times New Roman"/>
        </w:rPr>
        <w:t xml:space="preserve"> 477, </w:t>
      </w:r>
      <w:proofErr w:type="spellStart"/>
      <w:r w:rsidRPr="00380B35">
        <w:rPr>
          <w:rFonts w:ascii="Times New Roman" w:hAnsi="Times New Roman" w:cs="Times New Roman"/>
        </w:rPr>
        <w:t>Dśr</w:t>
      </w:r>
      <w:proofErr w:type="spellEnd"/>
      <w:r w:rsidRPr="00380B35">
        <w:rPr>
          <w:rFonts w:ascii="Times New Roman" w:hAnsi="Times New Roman" w:cs="Times New Roman"/>
        </w:rPr>
        <w:t xml:space="preserve"> 450,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9"/>
        </w:tabs>
        <w:spacing w:before="0" w:after="0" w:line="240" w:lineRule="auto"/>
        <w:ind w:left="68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średnica odpływu </w:t>
      </w:r>
      <w:proofErr w:type="spellStart"/>
      <w:r w:rsidRPr="00380B35">
        <w:rPr>
          <w:rFonts w:ascii="Times New Roman" w:hAnsi="Times New Roman" w:cs="Times New Roman"/>
        </w:rPr>
        <w:t>dn</w:t>
      </w:r>
      <w:proofErr w:type="spellEnd"/>
      <w:r w:rsidRPr="00380B35">
        <w:rPr>
          <w:rFonts w:ascii="Times New Roman" w:hAnsi="Times New Roman" w:cs="Times New Roman"/>
        </w:rPr>
        <w:t xml:space="preserve"> 200,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44"/>
        </w:tabs>
        <w:spacing w:before="0" w:after="0" w:line="240" w:lineRule="auto"/>
        <w:ind w:left="680" w:right="56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przy głębokości - 0,65 m zapewniają pojemność osadnikową równą przewidzianej w projekcie i opisanej w SIWZ;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w zabudowanym zestawie posiadają </w:t>
      </w:r>
      <w:proofErr w:type="spellStart"/>
      <w:r w:rsidRPr="00380B35">
        <w:rPr>
          <w:rFonts w:ascii="Times New Roman" w:hAnsi="Times New Roman" w:cs="Times New Roman"/>
        </w:rPr>
        <w:t>nstp</w:t>
      </w:r>
      <w:proofErr w:type="spellEnd"/>
      <w:r w:rsidRPr="00380B35">
        <w:rPr>
          <w:rFonts w:ascii="Times New Roman" w:hAnsi="Times New Roman" w:cs="Times New Roman"/>
        </w:rPr>
        <w:t>. elementy składowe: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0"/>
        </w:tabs>
        <w:spacing w:before="0" w:after="0" w:line="240" w:lineRule="auto"/>
        <w:ind w:left="680" w:right="56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rurę trzonową karbowaną SN2 lub SN4 z PP o wymiarach </w:t>
      </w:r>
      <w:proofErr w:type="spellStart"/>
      <w:r w:rsidRPr="00380B35">
        <w:rPr>
          <w:rFonts w:ascii="Times New Roman" w:hAnsi="Times New Roman" w:cs="Times New Roman"/>
        </w:rPr>
        <w:t>Dw</w:t>
      </w:r>
      <w:proofErr w:type="spellEnd"/>
      <w:r w:rsidRPr="00380B35">
        <w:rPr>
          <w:rFonts w:ascii="Times New Roman" w:hAnsi="Times New Roman" w:cs="Times New Roman"/>
        </w:rPr>
        <w:t xml:space="preserve"> 425, </w:t>
      </w:r>
      <w:proofErr w:type="spellStart"/>
      <w:r w:rsidRPr="00380B35">
        <w:rPr>
          <w:rFonts w:ascii="Times New Roman" w:hAnsi="Times New Roman" w:cs="Times New Roman"/>
        </w:rPr>
        <w:t>Dz</w:t>
      </w:r>
      <w:proofErr w:type="spellEnd"/>
      <w:r w:rsidRPr="00380B35">
        <w:rPr>
          <w:rFonts w:ascii="Times New Roman" w:hAnsi="Times New Roman" w:cs="Times New Roman"/>
        </w:rPr>
        <w:t xml:space="preserve"> 477, </w:t>
      </w:r>
      <w:proofErr w:type="spellStart"/>
      <w:r w:rsidRPr="00380B35">
        <w:rPr>
          <w:rFonts w:ascii="Times New Roman" w:hAnsi="Times New Roman" w:cs="Times New Roman"/>
        </w:rPr>
        <w:t>Dśr</w:t>
      </w:r>
      <w:proofErr w:type="spellEnd"/>
      <w:r w:rsidRPr="00380B35">
        <w:rPr>
          <w:rFonts w:ascii="Times New Roman" w:hAnsi="Times New Roman" w:cs="Times New Roman"/>
        </w:rPr>
        <w:t xml:space="preserve"> 450, zgodną z normą PN-EN 13598-2;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25"/>
        </w:tabs>
        <w:spacing w:before="0" w:after="0" w:line="240" w:lineRule="auto"/>
        <w:ind w:left="680" w:right="56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moduł odpływowy odpływu z króćcem </w:t>
      </w:r>
      <w:proofErr w:type="spellStart"/>
      <w:r w:rsidRPr="00380B35">
        <w:rPr>
          <w:rFonts w:ascii="Times New Roman" w:hAnsi="Times New Roman" w:cs="Times New Roman"/>
        </w:rPr>
        <w:t>dn</w:t>
      </w:r>
      <w:proofErr w:type="spellEnd"/>
      <w:r w:rsidRPr="00380B35">
        <w:rPr>
          <w:rFonts w:ascii="Times New Roman" w:hAnsi="Times New Roman" w:cs="Times New Roman"/>
        </w:rPr>
        <w:t xml:space="preserve"> 200, łączony szczelnie z rurą trzonową za pomocą uszczelki profilowej zgodnej z normą PN-EN 681-1;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0"/>
        </w:tabs>
        <w:spacing w:before="0" w:after="0" w:line="240" w:lineRule="auto"/>
        <w:ind w:left="680" w:right="56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dno z PP łączone szczelnie z rurą trzonową za pomocą uszczelki profilowej zgodnej z normą PN-EN 681-1;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 xml:space="preserve">zwieńczenie drogowej studzienki wpustowej składa się z </w:t>
      </w:r>
      <w:proofErr w:type="spellStart"/>
      <w:r w:rsidRPr="00380B35">
        <w:rPr>
          <w:rFonts w:ascii="Times New Roman" w:hAnsi="Times New Roman" w:cs="Times New Roman"/>
        </w:rPr>
        <w:t>nastp</w:t>
      </w:r>
      <w:proofErr w:type="spellEnd"/>
      <w:r w:rsidRPr="00380B35">
        <w:rPr>
          <w:rFonts w:ascii="Times New Roman" w:hAnsi="Times New Roman" w:cs="Times New Roman"/>
        </w:rPr>
        <w:t>. elementów: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4"/>
        </w:tabs>
        <w:spacing w:before="0" w:after="0" w:line="240" w:lineRule="auto"/>
        <w:ind w:left="68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wpustu żeliwnego klasy D400 zgodnego z normą PN-EN 124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0"/>
        </w:tabs>
        <w:spacing w:before="0" w:after="0" w:line="240" w:lineRule="auto"/>
        <w:ind w:left="68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żelbetowego adaptera pod wpust</w:t>
      </w:r>
    </w:p>
    <w:p w:rsidR="00380B35" w:rsidRPr="00380B35" w:rsidRDefault="00380B35" w:rsidP="00380B35">
      <w:pPr>
        <w:pStyle w:val="Teksttreci1"/>
        <w:numPr>
          <w:ilvl w:val="1"/>
          <w:numId w:val="2"/>
        </w:numPr>
        <w:tabs>
          <w:tab w:val="left" w:pos="934"/>
        </w:tabs>
        <w:spacing w:before="0" w:after="0" w:line="240" w:lineRule="auto"/>
        <w:ind w:left="680" w:hanging="26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betonowego pierścienia odciążającego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right="4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poddawana jest wyczerpującym badaniom do oceny stałości właściwości użytkowych (w tym m.in. trwałości, wytrzymałości, obciążalności i szczelności), co wynika z KOT oraz Krajowej Deklaracji Właściwości Użytkowych;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818"/>
        </w:tabs>
        <w:spacing w:before="0" w:after="0" w:line="240" w:lineRule="auto"/>
        <w:ind w:left="420" w:right="40" w:hanging="40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wyposażona będzie w uliczne kraty żeliwne / wpusty żeliwne klasy D400 o wymiarach 420x620 mm / o powierzchni wlotowej 9-10 dm</w:t>
      </w:r>
      <w:r w:rsidRPr="00380B35">
        <w:rPr>
          <w:rFonts w:ascii="Times New Roman" w:hAnsi="Times New Roman" w:cs="Times New Roman"/>
          <w:vertAlign w:val="superscript"/>
        </w:rPr>
        <w:t>2</w:t>
      </w:r>
      <w:r w:rsidRPr="00380B35">
        <w:rPr>
          <w:rFonts w:ascii="Times New Roman" w:hAnsi="Times New Roman" w:cs="Times New Roman"/>
        </w:rPr>
        <w:t xml:space="preserve">, jak tego wymagają zapisy SIWZ / </w:t>
      </w:r>
      <w:proofErr w:type="spellStart"/>
      <w:r w:rsidRPr="00380B35">
        <w:rPr>
          <w:rFonts w:ascii="Times New Roman" w:hAnsi="Times New Roman" w:cs="Times New Roman"/>
        </w:rPr>
        <w:t>STWiOR</w:t>
      </w:r>
      <w:proofErr w:type="spellEnd"/>
      <w:r w:rsidRPr="00380B35">
        <w:rPr>
          <w:rFonts w:ascii="Times New Roman" w:hAnsi="Times New Roman" w:cs="Times New Roman"/>
        </w:rPr>
        <w:t>.</w:t>
      </w:r>
    </w:p>
    <w:p w:rsidR="00380B35" w:rsidRPr="00380B35" w:rsidRDefault="00380B35" w:rsidP="00380B35">
      <w:pPr>
        <w:pStyle w:val="Nagwek11"/>
        <w:spacing w:line="240" w:lineRule="auto"/>
        <w:ind w:right="20"/>
        <w:jc w:val="both"/>
        <w:rPr>
          <w:rFonts w:ascii="Times New Roman" w:hAnsi="Times New Roman" w:cs="Times New Roman"/>
        </w:rPr>
      </w:pPr>
      <w:bookmarkStart w:id="0" w:name="bookmark0"/>
      <w:r w:rsidRPr="00380B35">
        <w:rPr>
          <w:rFonts w:ascii="Times New Roman" w:hAnsi="Times New Roman" w:cs="Times New Roman"/>
        </w:rPr>
        <w:t xml:space="preserve">W załączeniu rysunek proponowanej drogowej studzienki wpustowej wraz ze zwieńczeniem w rozwiązaniu równoważnym do przewidzianego w SIWZ dla ulicznych wpustów betonowych </w:t>
      </w:r>
      <w:proofErr w:type="spellStart"/>
      <w:r w:rsidRPr="00380B35">
        <w:rPr>
          <w:rFonts w:ascii="Times New Roman" w:hAnsi="Times New Roman" w:cs="Times New Roman"/>
        </w:rPr>
        <w:t>dn</w:t>
      </w:r>
      <w:proofErr w:type="spellEnd"/>
      <w:r w:rsidRPr="00380B35">
        <w:rPr>
          <w:rFonts w:ascii="Times New Roman" w:hAnsi="Times New Roman" w:cs="Times New Roman"/>
        </w:rPr>
        <w:t xml:space="preserve"> 500.</w:t>
      </w:r>
      <w:bookmarkEnd w:id="0"/>
      <w:r w:rsidR="001252AB">
        <w:rPr>
          <w:rFonts w:ascii="Times New Roman" w:hAnsi="Times New Roman" w:cs="Times New Roman"/>
        </w:rPr>
        <w:tab/>
      </w:r>
    </w:p>
    <w:p w:rsidR="00380B35" w:rsidRPr="00380B35" w:rsidRDefault="00380B35" w:rsidP="00380B35">
      <w:pPr>
        <w:pStyle w:val="Teksttreci21"/>
        <w:spacing w:line="240" w:lineRule="auto"/>
        <w:ind w:right="2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lastRenderedPageBreak/>
        <w:t xml:space="preserve">Podkreślamy, że rozwiązanie zaproponowane do zatwierdzenia jako równoważne posiada dokładnie taką samą funkcjonalność, identyczny obszar zastosowania i odpowiada potrzebom inwestycji. Nie stanowi obniżenia standardu wykonania. Wypełnia warunki techniczne stawiane odwodnieniom </w:t>
      </w:r>
      <w:proofErr w:type="spellStart"/>
      <w:r w:rsidRPr="00380B35">
        <w:rPr>
          <w:rFonts w:ascii="Times New Roman" w:hAnsi="Times New Roman" w:cs="Times New Roman"/>
        </w:rPr>
        <w:t>dróg</w:t>
      </w:r>
      <w:proofErr w:type="spellEnd"/>
      <w:r w:rsidRPr="00380B35">
        <w:rPr>
          <w:rFonts w:ascii="Times New Roman" w:hAnsi="Times New Roman" w:cs="Times New Roman"/>
        </w:rPr>
        <w:t xml:space="preserve"> publicznych określonym w </w:t>
      </w:r>
      <w:proofErr w:type="spellStart"/>
      <w:r w:rsidRPr="00380B35">
        <w:rPr>
          <w:rFonts w:ascii="Times New Roman" w:hAnsi="Times New Roman" w:cs="Times New Roman"/>
        </w:rPr>
        <w:t>Rozp</w:t>
      </w:r>
      <w:proofErr w:type="spellEnd"/>
      <w:r w:rsidRPr="00380B35">
        <w:rPr>
          <w:rFonts w:ascii="Times New Roman" w:hAnsi="Times New Roman" w:cs="Times New Roman"/>
        </w:rPr>
        <w:t xml:space="preserve">. Ministra Transportu i Gospodarki Morskiej z dnia 2 marca 1999 </w:t>
      </w:r>
      <w:proofErr w:type="spellStart"/>
      <w:r w:rsidRPr="00380B35">
        <w:rPr>
          <w:rFonts w:ascii="Times New Roman" w:hAnsi="Times New Roman" w:cs="Times New Roman"/>
        </w:rPr>
        <w:t>r</w:t>
      </w:r>
      <w:proofErr w:type="spellEnd"/>
      <w:r w:rsidRPr="00380B35">
        <w:rPr>
          <w:rFonts w:ascii="Times New Roman" w:hAnsi="Times New Roman" w:cs="Times New Roman"/>
        </w:rPr>
        <w:t>. w sprawie warunków technicznych jakim powinny odpowiadać drogi publiczne i ich usytuowanie (Dz. U. Nr 43, poz. 430 ze zm.). W stosunku do rozwiązań, które proponujemy zastąpić cechuje je dodatkowo: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1078"/>
        </w:tabs>
        <w:spacing w:before="0"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odporność chemiczna (w tym na sole odmrażające),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1078"/>
        </w:tabs>
        <w:spacing w:before="0"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brak nasiąkliwości i odporność na przemarzanie,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1078"/>
        </w:tabs>
        <w:spacing w:before="0"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szczelność na całej wysokości,</w:t>
      </w:r>
    </w:p>
    <w:p w:rsidR="00380B35" w:rsidRPr="00380B35" w:rsidRDefault="00380B35" w:rsidP="00380B35">
      <w:pPr>
        <w:pStyle w:val="Teksttreci1"/>
        <w:numPr>
          <w:ilvl w:val="0"/>
          <w:numId w:val="2"/>
        </w:numPr>
        <w:tabs>
          <w:tab w:val="left" w:pos="1078"/>
        </w:tabs>
        <w:spacing w:before="0" w:after="0" w:line="240" w:lineRule="auto"/>
        <w:ind w:left="540" w:right="20" w:hanging="54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lekka konstrukcja, która nie stanowi obciążenia dla podłoża i nie osiada pod wpływem obciążeń statycznych i dynamicznych,</w:t>
      </w:r>
    </w:p>
    <w:p w:rsidR="00380B35" w:rsidRPr="00380B35" w:rsidRDefault="00380B35" w:rsidP="00380B35">
      <w:pPr>
        <w:pStyle w:val="Teksttreci21"/>
        <w:spacing w:line="240" w:lineRule="auto"/>
        <w:ind w:right="20"/>
        <w:jc w:val="both"/>
        <w:rPr>
          <w:rFonts w:ascii="Times New Roman" w:hAnsi="Times New Roman" w:cs="Times New Roman"/>
        </w:rPr>
      </w:pPr>
      <w:r w:rsidRPr="00380B35">
        <w:rPr>
          <w:rFonts w:ascii="Times New Roman" w:hAnsi="Times New Roman" w:cs="Times New Roman"/>
        </w:rPr>
        <w:t>W przypadku odmowy zatwierdzenia proponowanego rozwiązania jako równoważnego w oparciu o PZP prosimy o merytoryczne i szczegółowe uzasadnienie.</w:t>
      </w:r>
    </w:p>
    <w:p w:rsidR="005910F0" w:rsidRPr="00380B35" w:rsidRDefault="005910F0" w:rsidP="00380B35">
      <w:pPr>
        <w:pStyle w:val="Teksttreci1"/>
        <w:spacing w:before="0" w:after="0" w:line="240" w:lineRule="auto"/>
        <w:ind w:left="720" w:right="40" w:firstLine="0"/>
        <w:jc w:val="both"/>
        <w:rPr>
          <w:rFonts w:ascii="Times New Roman" w:hAnsi="Times New Roman" w:cs="Times New Roman"/>
        </w:rPr>
      </w:pPr>
    </w:p>
    <w:p w:rsidR="000B0529" w:rsidRDefault="000B0529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241F75" w:rsidRDefault="00241F75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05B0D" w:rsidRPr="00241F75" w:rsidRDefault="00241F75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i w:val="0"/>
        </w:rPr>
      </w:pPr>
      <w:r w:rsidRPr="00241F75">
        <w:rPr>
          <w:rFonts w:ascii="Times New Roman" w:hAnsi="Times New Roman" w:cs="Times New Roman"/>
          <w:i w:val="0"/>
        </w:rPr>
        <w:t xml:space="preserve">Zamawiający dopuszcza zastosowanie studzienek wpustowych z rur karbowanych SN4 o wymiarach </w:t>
      </w:r>
      <w:proofErr w:type="spellStart"/>
      <w:r w:rsidRPr="00241F75">
        <w:rPr>
          <w:rFonts w:ascii="Times New Roman" w:hAnsi="Times New Roman" w:cs="Times New Roman"/>
          <w:i w:val="0"/>
        </w:rPr>
        <w:t>D</w:t>
      </w:r>
      <w:r w:rsidRPr="00241F75">
        <w:rPr>
          <w:rFonts w:ascii="Times New Roman" w:hAnsi="Times New Roman" w:cs="Times New Roman"/>
          <w:i w:val="0"/>
          <w:vertAlign w:val="subscript"/>
        </w:rPr>
        <w:t>w</w:t>
      </w:r>
      <w:proofErr w:type="spellEnd"/>
      <w:r w:rsidRPr="00241F75">
        <w:rPr>
          <w:rFonts w:ascii="Times New Roman" w:hAnsi="Times New Roman" w:cs="Times New Roman"/>
          <w:i w:val="0"/>
        </w:rPr>
        <w:t xml:space="preserve"> 425, </w:t>
      </w:r>
      <w:proofErr w:type="spellStart"/>
      <w:r w:rsidRPr="00241F75">
        <w:rPr>
          <w:rFonts w:ascii="Times New Roman" w:hAnsi="Times New Roman" w:cs="Times New Roman"/>
          <w:i w:val="0"/>
        </w:rPr>
        <w:t>D</w:t>
      </w:r>
      <w:r w:rsidRPr="00241F75">
        <w:rPr>
          <w:rFonts w:ascii="Times New Roman" w:hAnsi="Times New Roman" w:cs="Times New Roman"/>
          <w:i w:val="0"/>
          <w:vertAlign w:val="subscript"/>
        </w:rPr>
        <w:t>z</w:t>
      </w:r>
      <w:proofErr w:type="spellEnd"/>
      <w:r w:rsidRPr="00241F75">
        <w:rPr>
          <w:rFonts w:ascii="Times New Roman" w:hAnsi="Times New Roman" w:cs="Times New Roman"/>
          <w:i w:val="0"/>
        </w:rPr>
        <w:t xml:space="preserve"> 477, </w:t>
      </w:r>
      <w:proofErr w:type="spellStart"/>
      <w:r w:rsidRPr="00241F75">
        <w:rPr>
          <w:rFonts w:ascii="Times New Roman" w:hAnsi="Times New Roman" w:cs="Times New Roman"/>
          <w:i w:val="0"/>
        </w:rPr>
        <w:t>D</w:t>
      </w:r>
      <w:r w:rsidRPr="00241F75">
        <w:rPr>
          <w:rFonts w:ascii="Times New Roman" w:hAnsi="Times New Roman" w:cs="Times New Roman"/>
          <w:i w:val="0"/>
          <w:vertAlign w:val="subscript"/>
        </w:rPr>
        <w:t>śr</w:t>
      </w:r>
      <w:proofErr w:type="spellEnd"/>
      <w:r w:rsidRPr="00241F75">
        <w:rPr>
          <w:rFonts w:ascii="Times New Roman" w:hAnsi="Times New Roman" w:cs="Times New Roman"/>
          <w:i w:val="0"/>
        </w:rPr>
        <w:t xml:space="preserve"> 450 z wpustem żeliwnym klasy D 400 o wymiarach 420 x 620 mm o pow. wlotowej 9 – 10 dm</w:t>
      </w:r>
      <w:r w:rsidRPr="00241F75">
        <w:rPr>
          <w:rFonts w:ascii="Times New Roman" w:hAnsi="Times New Roman" w:cs="Times New Roman"/>
          <w:i w:val="0"/>
          <w:vertAlign w:val="superscript"/>
        </w:rPr>
        <w:t>2</w:t>
      </w:r>
      <w:r w:rsidRPr="00241F75">
        <w:rPr>
          <w:rFonts w:ascii="Times New Roman" w:hAnsi="Times New Roman" w:cs="Times New Roman"/>
          <w:i w:val="0"/>
        </w:rPr>
        <w:t>.</w:t>
      </w:r>
    </w:p>
    <w:p w:rsidR="00A05B0D" w:rsidRPr="00380B35" w:rsidRDefault="00A05B0D" w:rsidP="00380B35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A05B0D" w:rsidRDefault="00A05B0D" w:rsidP="00A05B0D">
      <w:pPr>
        <w:pStyle w:val="Teksttreci1"/>
        <w:spacing w:before="0" w:after="0" w:line="240" w:lineRule="auto"/>
        <w:ind w:left="20" w:right="580" w:hanging="20"/>
        <w:rPr>
          <w:rFonts w:ascii="Times New Roman" w:hAnsi="Times New Roman" w:cs="Times New Roman"/>
        </w:rPr>
      </w:pPr>
    </w:p>
    <w:p w:rsidR="00A05B0D" w:rsidRPr="00A05B0D" w:rsidRDefault="00A05B0D" w:rsidP="00A05B0D">
      <w:pPr>
        <w:pStyle w:val="Teksttreci1"/>
        <w:numPr>
          <w:ilvl w:val="0"/>
          <w:numId w:val="3"/>
        </w:numPr>
        <w:spacing w:before="0" w:after="0" w:line="240" w:lineRule="auto"/>
        <w:ind w:right="580"/>
        <w:jc w:val="both"/>
        <w:rPr>
          <w:rFonts w:ascii="Times New Roman" w:hAnsi="Times New Roman" w:cs="Times New Roman"/>
        </w:rPr>
      </w:pPr>
      <w:r w:rsidRPr="00A05B0D">
        <w:rPr>
          <w:rFonts w:ascii="Times New Roman" w:hAnsi="Times New Roman" w:cs="Times New Roman"/>
        </w:rPr>
        <w:t xml:space="preserve">W SIWZ </w:t>
      </w:r>
      <w:proofErr w:type="spellStart"/>
      <w:r w:rsidRPr="00A05B0D">
        <w:rPr>
          <w:rFonts w:ascii="Times New Roman" w:hAnsi="Times New Roman" w:cs="Times New Roman"/>
        </w:rPr>
        <w:t>pkt</w:t>
      </w:r>
      <w:proofErr w:type="spellEnd"/>
      <w:r w:rsidRPr="00A05B0D">
        <w:rPr>
          <w:rFonts w:ascii="Times New Roman" w:hAnsi="Times New Roman" w:cs="Times New Roman"/>
        </w:rPr>
        <w:t xml:space="preserve"> 10.1 Zamawiający określa że cena ofertowa ma zostać wyliczona przez Wykonawcę w oparciu o kosztorys ofertowy, a Wykonawca nie może samodzielnie wprowadzać zmian w kosztorysie.</w:t>
      </w:r>
    </w:p>
    <w:p w:rsidR="00A05B0D" w:rsidRPr="00A05B0D" w:rsidRDefault="00A05B0D" w:rsidP="00A05B0D">
      <w:pPr>
        <w:pStyle w:val="Teksttreci1"/>
        <w:spacing w:before="0" w:after="0" w:line="240" w:lineRule="auto"/>
        <w:ind w:left="20" w:right="580" w:hanging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5B0D">
        <w:rPr>
          <w:rFonts w:ascii="Times New Roman" w:hAnsi="Times New Roman" w:cs="Times New Roman"/>
        </w:rPr>
        <w:t xml:space="preserve">Tymczasem we wzorze umowy §7 </w:t>
      </w:r>
      <w:proofErr w:type="spellStart"/>
      <w:r w:rsidRPr="00A05B0D">
        <w:rPr>
          <w:rFonts w:ascii="Times New Roman" w:hAnsi="Times New Roman" w:cs="Times New Roman"/>
        </w:rPr>
        <w:t>pkt</w:t>
      </w:r>
      <w:proofErr w:type="spellEnd"/>
      <w:r w:rsidRPr="00A05B0D">
        <w:rPr>
          <w:rFonts w:ascii="Times New Roman" w:hAnsi="Times New Roman" w:cs="Times New Roman"/>
        </w:rPr>
        <w:t xml:space="preserve"> 1 widnieje zapis, że ,, obowiązującą </w:t>
      </w:r>
      <w:r>
        <w:rPr>
          <w:rFonts w:ascii="Times New Roman" w:hAnsi="Times New Roman" w:cs="Times New Roman"/>
        </w:rPr>
        <w:tab/>
      </w:r>
      <w:r w:rsidRPr="00A05B0D">
        <w:rPr>
          <w:rFonts w:ascii="Times New Roman" w:hAnsi="Times New Roman" w:cs="Times New Roman"/>
        </w:rPr>
        <w:t xml:space="preserve">formą wynagrodzenia, zgodnie ze specyfikacją istotnych warunków zamówienia </w:t>
      </w:r>
      <w:r>
        <w:rPr>
          <w:rFonts w:ascii="Times New Roman" w:hAnsi="Times New Roman" w:cs="Times New Roman"/>
        </w:rPr>
        <w:tab/>
      </w:r>
      <w:r w:rsidRPr="00A05B0D">
        <w:rPr>
          <w:rFonts w:ascii="Times New Roman" w:hAnsi="Times New Roman" w:cs="Times New Roman"/>
        </w:rPr>
        <w:t xml:space="preserve">oraz wybraną w trybie przetargu ofertą Wykonawcy, będzie wynagrodzenie w </w:t>
      </w:r>
      <w:r>
        <w:rPr>
          <w:rFonts w:ascii="Times New Roman" w:hAnsi="Times New Roman" w:cs="Times New Roman"/>
        </w:rPr>
        <w:tab/>
      </w:r>
      <w:r w:rsidRPr="00A05B0D">
        <w:rPr>
          <w:rFonts w:ascii="Times New Roman" w:hAnsi="Times New Roman" w:cs="Times New Roman"/>
        </w:rPr>
        <w:t>formie ryczałtu ".</w:t>
      </w:r>
    </w:p>
    <w:p w:rsidR="00A05B0D" w:rsidRPr="00A05B0D" w:rsidRDefault="00A05B0D" w:rsidP="00A05B0D">
      <w:pPr>
        <w:pStyle w:val="Teksttreci61"/>
        <w:spacing w:after="0" w:line="240" w:lineRule="auto"/>
        <w:ind w:left="20" w:hanging="20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 w:rsidRPr="00A05B0D">
        <w:rPr>
          <w:i w:val="0"/>
        </w:rPr>
        <w:t>Prosimy o wyjaśnienie kwestii, która forma obliczania ceny jest właściwa.</w:t>
      </w:r>
    </w:p>
    <w:p w:rsidR="001252AB" w:rsidRDefault="001252AB" w:rsidP="001252AB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1252AB" w:rsidRDefault="001252AB" w:rsidP="001252AB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  <w:r w:rsidRPr="00380B35">
        <w:rPr>
          <w:rFonts w:ascii="Times New Roman" w:hAnsi="Times New Roman" w:cs="Times New Roman"/>
          <w:b/>
          <w:i w:val="0"/>
        </w:rPr>
        <w:t>Odpowiedź Zamawiającego:</w:t>
      </w:r>
    </w:p>
    <w:p w:rsidR="001252AB" w:rsidRDefault="001252AB" w:rsidP="001252AB">
      <w:pPr>
        <w:pStyle w:val="Teksttreci51"/>
        <w:spacing w:before="0" w:after="0" w:line="240" w:lineRule="auto"/>
        <w:ind w:left="720"/>
        <w:jc w:val="both"/>
        <w:rPr>
          <w:rFonts w:ascii="Times New Roman" w:hAnsi="Times New Roman" w:cs="Times New Roman"/>
          <w:b/>
          <w:i w:val="0"/>
        </w:rPr>
      </w:pPr>
    </w:p>
    <w:p w:rsidR="000B0529" w:rsidRPr="00380B35" w:rsidRDefault="001252AB" w:rsidP="00380B35">
      <w:pPr>
        <w:ind w:firstLine="0"/>
      </w:pPr>
      <w:r>
        <w:tab/>
      </w:r>
      <w:r w:rsidRPr="002109EF">
        <w:t>Ceną obowiązującą jest cena ryczałtowa</w:t>
      </w:r>
      <w:r>
        <w:t xml:space="preserve">. Zamawiający rezygnuje z zakazu </w:t>
      </w:r>
      <w:r>
        <w:tab/>
        <w:t xml:space="preserve">wprowadzania zmian w kosztorysie ofertowym. </w:t>
      </w:r>
    </w:p>
    <w:sectPr w:rsidR="000B0529" w:rsidRPr="00380B35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FA4FF6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1"/>
      <w:numFmt w:val="lowerLetter"/>
      <w:lvlText w:val="%2)"/>
      <w:lvlJc w:val="left"/>
      <w:rPr>
        <w:sz w:val="24"/>
        <w:szCs w:val="24"/>
      </w:rPr>
    </w:lvl>
    <w:lvl w:ilvl="2">
      <w:start w:val="1"/>
      <w:numFmt w:val="lowerLetter"/>
      <w:lvlText w:val="%2)"/>
      <w:lvlJc w:val="left"/>
      <w:rPr>
        <w:sz w:val="24"/>
        <w:szCs w:val="24"/>
      </w:rPr>
    </w:lvl>
    <w:lvl w:ilvl="3">
      <w:start w:val="1"/>
      <w:numFmt w:val="lowerLetter"/>
      <w:lvlText w:val="%2)"/>
      <w:lvlJc w:val="left"/>
      <w:rPr>
        <w:sz w:val="24"/>
        <w:szCs w:val="24"/>
      </w:rPr>
    </w:lvl>
    <w:lvl w:ilvl="4">
      <w:start w:val="1"/>
      <w:numFmt w:val="lowerLetter"/>
      <w:lvlText w:val="%2)"/>
      <w:lvlJc w:val="left"/>
      <w:rPr>
        <w:sz w:val="24"/>
        <w:szCs w:val="24"/>
      </w:rPr>
    </w:lvl>
    <w:lvl w:ilvl="5">
      <w:start w:val="1"/>
      <w:numFmt w:val="lowerLetter"/>
      <w:lvlText w:val="%2)"/>
      <w:lvlJc w:val="left"/>
      <w:rPr>
        <w:sz w:val="24"/>
        <w:szCs w:val="24"/>
      </w:rPr>
    </w:lvl>
    <w:lvl w:ilvl="6">
      <w:start w:val="1"/>
      <w:numFmt w:val="lowerLetter"/>
      <w:lvlText w:val="%2)"/>
      <w:lvlJc w:val="left"/>
      <w:rPr>
        <w:sz w:val="24"/>
        <w:szCs w:val="24"/>
      </w:rPr>
    </w:lvl>
    <w:lvl w:ilvl="7">
      <w:start w:val="1"/>
      <w:numFmt w:val="lowerLetter"/>
      <w:lvlText w:val="%2)"/>
      <w:lvlJc w:val="left"/>
      <w:rPr>
        <w:sz w:val="24"/>
        <w:szCs w:val="24"/>
      </w:rPr>
    </w:lvl>
    <w:lvl w:ilvl="8">
      <w:start w:val="1"/>
      <w:numFmt w:val="lowerLetter"/>
      <w:lvlText w:val="%2)"/>
      <w:lvlJc w:val="left"/>
      <w:rPr>
        <w:sz w:val="24"/>
        <w:szCs w:val="24"/>
      </w:rPr>
    </w:lvl>
  </w:abstractNum>
  <w:abstractNum w:abstractNumId="1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20A24"/>
    <w:multiLevelType w:val="hybridMultilevel"/>
    <w:tmpl w:val="FD205896"/>
    <w:lvl w:ilvl="0" w:tplc="47ECBC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B0529"/>
    <w:rsid w:val="001252AB"/>
    <w:rsid w:val="0021728E"/>
    <w:rsid w:val="002358BA"/>
    <w:rsid w:val="00241F75"/>
    <w:rsid w:val="002D5512"/>
    <w:rsid w:val="00380B35"/>
    <w:rsid w:val="003E7626"/>
    <w:rsid w:val="004466B6"/>
    <w:rsid w:val="005706A0"/>
    <w:rsid w:val="005910F0"/>
    <w:rsid w:val="0066481C"/>
    <w:rsid w:val="007258E1"/>
    <w:rsid w:val="0074470D"/>
    <w:rsid w:val="008F7B53"/>
    <w:rsid w:val="00932011"/>
    <w:rsid w:val="00A05B0D"/>
    <w:rsid w:val="00AC6A6C"/>
    <w:rsid w:val="00B07D02"/>
    <w:rsid w:val="00D345AF"/>
    <w:rsid w:val="00DE072B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2">
    <w:name w:val="Tekst treści (2)"/>
    <w:basedOn w:val="Domylnaczcionkaakapitu"/>
    <w:link w:val="Teksttreci2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Nagwek1">
    <w:name w:val="Nagłówek #1"/>
    <w:basedOn w:val="Domylnaczcionkaakapitu"/>
    <w:link w:val="Nagwek11"/>
    <w:uiPriority w:val="99"/>
    <w:rsid w:val="00380B35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</w:pPr>
    <w:rPr>
      <w:rFonts w:ascii="Arial" w:hAnsi="Arial" w:cs="Arial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380B35"/>
    <w:pPr>
      <w:shd w:val="clear" w:color="auto" w:fill="FFFFFF"/>
      <w:suppressAutoHyphens w:val="0"/>
      <w:spacing w:before="720" w:after="480" w:line="259" w:lineRule="exact"/>
      <w:ind w:firstLine="0"/>
    </w:pPr>
    <w:rPr>
      <w:rFonts w:ascii="Arial" w:hAnsi="Arial" w:cs="Arial"/>
      <w:lang w:eastAsia="en-US"/>
    </w:rPr>
  </w:style>
  <w:style w:type="paragraph" w:customStyle="1" w:styleId="Nagwek11">
    <w:name w:val="Nagłówek #11"/>
    <w:basedOn w:val="Normalny"/>
    <w:link w:val="Nagwek1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6">
    <w:name w:val="Tekst treści (6)"/>
    <w:basedOn w:val="Domylnaczcionkaakapitu"/>
    <w:link w:val="Teksttreci61"/>
    <w:uiPriority w:val="99"/>
    <w:rsid w:val="00A05B0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05B0D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9</cp:revision>
  <cp:lastPrinted>2019-10-09T07:03:00Z</cp:lastPrinted>
  <dcterms:created xsi:type="dcterms:W3CDTF">2019-10-09T06:25:00Z</dcterms:created>
  <dcterms:modified xsi:type="dcterms:W3CDTF">2019-10-16T09:24:00Z</dcterms:modified>
</cp:coreProperties>
</file>