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1C" w:rsidRDefault="006B251C" w:rsidP="006B251C">
      <w:pPr>
        <w:ind w:left="5664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Sochaczew dnia 16.05.2018 </w:t>
      </w:r>
      <w:proofErr w:type="spellStart"/>
      <w:r>
        <w:rPr>
          <w:rFonts w:ascii="Times New Roman" w:eastAsia="Calibri" w:hAnsi="Times New Roman" w:cs="Times New Roman"/>
        </w:rPr>
        <w:t>r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</w:p>
    <w:p w:rsidR="006B251C" w:rsidRDefault="006B251C" w:rsidP="006B251C">
      <w:pPr>
        <w:jc w:val="both"/>
        <w:rPr>
          <w:rFonts w:ascii="Times New Roman" w:eastAsia="Times New Roman" w:hAnsi="Times New Roman" w:cstheme="minorBidi"/>
        </w:rPr>
      </w:pPr>
      <w:r>
        <w:rPr>
          <w:rFonts w:ascii="Times New Roman" w:hAnsi="Times New Roman"/>
        </w:rPr>
        <w:t>ZP.2712.27.3.2018</w:t>
      </w:r>
    </w:p>
    <w:p w:rsidR="00B16D8C" w:rsidRPr="00EF64CF" w:rsidRDefault="00B16D8C" w:rsidP="00B16D8C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  <w:t>……………………………….</w:t>
      </w:r>
    </w:p>
    <w:p w:rsidR="00B16D8C" w:rsidRPr="00EF64CF" w:rsidRDefault="00B16D8C" w:rsidP="00B16D8C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</w:r>
      <w:r w:rsidRPr="00EF64CF">
        <w:rPr>
          <w:rFonts w:ascii="Times New Roman" w:hAnsi="Times New Roman" w:cs="Times New Roman"/>
        </w:rPr>
        <w:tab/>
        <w:t>……………………………….</w:t>
      </w:r>
    </w:p>
    <w:p w:rsidR="00B16D8C" w:rsidRPr="00EF64CF" w:rsidRDefault="006B251C" w:rsidP="00B16D8C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16D8C" w:rsidRPr="00EF64CF">
        <w:rPr>
          <w:rFonts w:ascii="Times New Roman" w:hAnsi="Times New Roman" w:cs="Times New Roman"/>
        </w:rPr>
        <w:tab/>
      </w:r>
      <w:r w:rsidR="00B16D8C" w:rsidRPr="00EF64CF">
        <w:rPr>
          <w:rFonts w:ascii="Times New Roman" w:hAnsi="Times New Roman" w:cs="Times New Roman"/>
        </w:rPr>
        <w:tab/>
      </w:r>
      <w:r w:rsidR="00B16D8C" w:rsidRPr="00EF64CF">
        <w:rPr>
          <w:rFonts w:ascii="Times New Roman" w:hAnsi="Times New Roman" w:cs="Times New Roman"/>
        </w:rPr>
        <w:tab/>
      </w:r>
      <w:r w:rsidR="00B16D8C" w:rsidRPr="00EF64CF">
        <w:rPr>
          <w:rFonts w:ascii="Times New Roman" w:hAnsi="Times New Roman" w:cs="Times New Roman"/>
        </w:rPr>
        <w:tab/>
      </w:r>
      <w:r w:rsidR="00B16D8C" w:rsidRPr="00EF64CF">
        <w:rPr>
          <w:rFonts w:ascii="Times New Roman" w:hAnsi="Times New Roman" w:cs="Times New Roman"/>
        </w:rPr>
        <w:tab/>
      </w:r>
      <w:r w:rsidR="00B16D8C" w:rsidRPr="00EF64CF">
        <w:rPr>
          <w:rFonts w:ascii="Times New Roman" w:hAnsi="Times New Roman" w:cs="Times New Roman"/>
        </w:rPr>
        <w:tab/>
      </w:r>
      <w:r w:rsidR="00B16D8C" w:rsidRPr="00EF64CF">
        <w:rPr>
          <w:rFonts w:ascii="Times New Roman" w:hAnsi="Times New Roman" w:cs="Times New Roman"/>
        </w:rPr>
        <w:tab/>
        <w:t>……………………………….</w:t>
      </w:r>
    </w:p>
    <w:p w:rsidR="00B16D8C" w:rsidRPr="00EF64CF" w:rsidRDefault="00B16D8C" w:rsidP="00B16D8C">
      <w:pPr>
        <w:tabs>
          <w:tab w:val="left" w:pos="426"/>
        </w:tabs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EF64CF">
        <w:rPr>
          <w:rFonts w:ascii="Times New Roman" w:hAnsi="Times New Roman" w:cs="Times New Roman"/>
        </w:rPr>
        <w:tab/>
        <w:t xml:space="preserve">Burmistrz Miasta Sochaczew działając jako Zamawiający w postępowaniu prowadzonym w trybie przetargu nieograniczonego </w:t>
      </w:r>
      <w:r w:rsidR="006B251C" w:rsidRPr="00BC625E">
        <w:rPr>
          <w:rFonts w:ascii="Times New Roman" w:hAnsi="Times New Roman"/>
          <w:b/>
        </w:rPr>
        <w:t>opracowanie projektu budowy oświetlenia w ulicy Łąkowej i Twardowskiego  w  Sochaczewie</w:t>
      </w:r>
      <w:r w:rsidRPr="00EF64CF">
        <w:rPr>
          <w:rFonts w:ascii="Times New Roman" w:hAnsi="Times New Roman" w:cs="Times New Roman"/>
          <w:b/>
          <w:bCs/>
        </w:rPr>
        <w:t>,</w:t>
      </w:r>
      <w:r w:rsidRPr="00EF64CF">
        <w:rPr>
          <w:rFonts w:ascii="Times New Roman" w:hAnsi="Times New Roman" w:cs="Times New Roman"/>
        </w:rPr>
        <w:t xml:space="preserve"> informuję, że od jednego z Oferentów wpłynęły następujące zapytania: </w:t>
      </w:r>
    </w:p>
    <w:p w:rsidR="006B251C" w:rsidRPr="006B251C" w:rsidRDefault="006B251C" w:rsidP="006B251C">
      <w:pPr>
        <w:pStyle w:val="Teksttreci51"/>
        <w:numPr>
          <w:ilvl w:val="0"/>
          <w:numId w:val="1"/>
        </w:numPr>
        <w:tabs>
          <w:tab w:val="left" w:pos="298"/>
        </w:tabs>
        <w:spacing w:before="100" w:beforeAutospacing="1" w:after="100" w:afterAutospacing="1"/>
        <w:ind w:left="20" w:right="600"/>
        <w:rPr>
          <w:rFonts w:ascii="Times New Roman" w:hAnsi="Times New Roman" w:cs="Times New Roman"/>
          <w:b w:val="0"/>
          <w:sz w:val="24"/>
          <w:szCs w:val="24"/>
        </w:rPr>
      </w:pPr>
      <w:r w:rsidRPr="006B251C">
        <w:rPr>
          <w:rFonts w:ascii="Times New Roman" w:hAnsi="Times New Roman" w:cs="Times New Roman"/>
          <w:b w:val="0"/>
          <w:sz w:val="24"/>
          <w:szCs w:val="24"/>
        </w:rPr>
        <w:t xml:space="preserve">Czy realizowany inwestycja ma przyjęte obliczenia opraw zgodne z klasami oświetlenia </w:t>
      </w:r>
      <w:proofErr w:type="spellStart"/>
      <w:r w:rsidRPr="006B251C">
        <w:rPr>
          <w:rFonts w:ascii="Times New Roman" w:hAnsi="Times New Roman" w:cs="Times New Roman"/>
          <w:b w:val="0"/>
          <w:sz w:val="24"/>
          <w:szCs w:val="24"/>
        </w:rPr>
        <w:t>dróg</w:t>
      </w:r>
      <w:proofErr w:type="spellEnd"/>
      <w:r w:rsidRPr="006B251C">
        <w:rPr>
          <w:rFonts w:ascii="Times New Roman" w:hAnsi="Times New Roman" w:cs="Times New Roman"/>
          <w:b w:val="0"/>
          <w:sz w:val="24"/>
          <w:szCs w:val="24"/>
        </w:rPr>
        <w:t xml:space="preserve"> M2, M3, M6 które zapewnią bezpieczeństwo, dołączenie odpowiednich obliczeń fotometrycznych do zamówienia.</w:t>
      </w:r>
    </w:p>
    <w:p w:rsidR="006B251C" w:rsidRPr="006B251C" w:rsidRDefault="006B251C" w:rsidP="006B251C">
      <w:pPr>
        <w:pStyle w:val="Teksttreci51"/>
        <w:numPr>
          <w:ilvl w:val="0"/>
          <w:numId w:val="1"/>
        </w:numPr>
        <w:tabs>
          <w:tab w:val="left" w:pos="291"/>
        </w:tabs>
        <w:spacing w:before="100" w:beforeAutospacing="1" w:after="100" w:afterAutospacing="1" w:line="228" w:lineRule="exact"/>
        <w:ind w:left="20" w:right="600"/>
        <w:rPr>
          <w:rFonts w:ascii="Times New Roman" w:hAnsi="Times New Roman" w:cs="Times New Roman"/>
          <w:b w:val="0"/>
          <w:sz w:val="24"/>
          <w:szCs w:val="24"/>
        </w:rPr>
      </w:pPr>
      <w:r w:rsidRPr="006B251C">
        <w:rPr>
          <w:rFonts w:ascii="Times New Roman" w:hAnsi="Times New Roman" w:cs="Times New Roman"/>
          <w:b w:val="0"/>
          <w:sz w:val="24"/>
          <w:szCs w:val="24"/>
        </w:rPr>
        <w:t>Proszę o dodanie do SIWZ obowiązujących Norm na zamawiane produkty do opisów, które mają zastosowane, a nie zostały podane. Normy na słupy i oświetlenie jakie??.</w:t>
      </w:r>
    </w:p>
    <w:p w:rsidR="006B251C" w:rsidRPr="006B251C" w:rsidRDefault="006B251C" w:rsidP="006B251C">
      <w:pPr>
        <w:pStyle w:val="Teksttreci1"/>
        <w:spacing w:before="100" w:beforeAutospacing="1" w:after="100" w:afterAutospacing="1" w:line="226" w:lineRule="exact"/>
        <w:ind w:left="20" w:right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251C">
        <w:rPr>
          <w:rFonts w:ascii="Times New Roman" w:hAnsi="Times New Roman" w:cs="Times New Roman"/>
          <w:b w:val="0"/>
          <w:sz w:val="24"/>
          <w:szCs w:val="24"/>
        </w:rPr>
        <w:t>Obowiązujące normy oświetlenia drogowego powinny zapewniać bezpieczeństwo osobom poruszającym się po nich, oraz swobodę poruszania się wszystkim uczestników ruchu, nowych norm: PN-EN 13201-2 :2016-03</w:t>
      </w:r>
    </w:p>
    <w:p w:rsidR="006B251C" w:rsidRPr="006B251C" w:rsidRDefault="006B251C" w:rsidP="006B251C">
      <w:pPr>
        <w:pStyle w:val="Teksttreci51"/>
        <w:spacing w:before="100" w:beforeAutospacing="1" w:after="100" w:afterAutospacing="1"/>
        <w:ind w:left="20" w:right="1060"/>
        <w:rPr>
          <w:rFonts w:ascii="Times New Roman" w:hAnsi="Times New Roman" w:cs="Times New Roman"/>
          <w:b w:val="0"/>
          <w:sz w:val="24"/>
          <w:szCs w:val="24"/>
        </w:rPr>
      </w:pPr>
      <w:r w:rsidRPr="006B251C">
        <w:rPr>
          <w:rFonts w:ascii="Times New Roman" w:hAnsi="Times New Roman" w:cs="Times New Roman"/>
          <w:b w:val="0"/>
          <w:sz w:val="24"/>
          <w:szCs w:val="24"/>
        </w:rPr>
        <w:t xml:space="preserve">PN-EN60698-1 PN-EN60598-2-3 PN-EN 55015 PN-EN61547, PN-EN61000-3-2, PN-EN61000-3-3 Czy wykonawcy mogą być podstawą prawną do eliminowania bezprawnego zachowania , które dotyczą praw wyłącznych chronionych na podstawie ustawy z dnia 30 czerwca 2000 </w:t>
      </w:r>
      <w:proofErr w:type="spellStart"/>
      <w:r w:rsidRPr="006B251C">
        <w:rPr>
          <w:rFonts w:ascii="Times New Roman" w:hAnsi="Times New Roman" w:cs="Times New Roman"/>
          <w:b w:val="0"/>
          <w:sz w:val="24"/>
          <w:szCs w:val="24"/>
        </w:rPr>
        <w:t>r</w:t>
      </w:r>
      <w:proofErr w:type="spellEnd"/>
      <w:r w:rsidRPr="006B251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B251C" w:rsidRPr="006B251C" w:rsidRDefault="006B251C" w:rsidP="006B251C">
      <w:pPr>
        <w:pStyle w:val="Teksttreci1"/>
        <w:spacing w:before="100" w:beforeAutospacing="1" w:after="100" w:afterAutospacing="1" w:line="226" w:lineRule="exact"/>
        <w:ind w:left="20" w:right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251C">
        <w:rPr>
          <w:rFonts w:ascii="Times New Roman" w:hAnsi="Times New Roman" w:cs="Times New Roman"/>
          <w:b w:val="0"/>
          <w:sz w:val="24"/>
          <w:szCs w:val="24"/>
        </w:rPr>
        <w:t xml:space="preserve">Prawo własności intelektualnej i przemysłowej i nią niniejszej zwalczaniu nieuczciwej konkurencji, Analizy służyły następujące akty prawne, rozporządzenia oraz Polskie, wynikający z arŁ4 ust3 TUE oraz </w:t>
      </w:r>
      <w:proofErr w:type="spellStart"/>
      <w:r w:rsidRPr="006B251C">
        <w:rPr>
          <w:rFonts w:ascii="Times New Roman" w:hAnsi="Times New Roman" w:cs="Times New Roman"/>
          <w:b w:val="0"/>
          <w:sz w:val="24"/>
          <w:szCs w:val="24"/>
        </w:rPr>
        <w:t>art</w:t>
      </w:r>
      <w:proofErr w:type="spellEnd"/>
      <w:r w:rsidRPr="006B251C">
        <w:rPr>
          <w:rFonts w:ascii="Times New Roman" w:hAnsi="Times New Roman" w:cs="Times New Roman"/>
          <w:b w:val="0"/>
          <w:sz w:val="24"/>
          <w:szCs w:val="24"/>
        </w:rPr>
        <w:t>? Konstytucji RP, obowiązek respektowania zasad prawa unijnego przy wykonywaniu kompetencji przewidzianych dla niego w ustawy Prawa własności przemysłowej, z zakresu własności przemysłowej przez Trybunał Sprawiedliwości Unii E Normy: Ustawy</w:t>
      </w:r>
    </w:p>
    <w:p w:rsidR="006B251C" w:rsidRPr="006B251C" w:rsidRDefault="006B251C" w:rsidP="006B251C">
      <w:pPr>
        <w:pStyle w:val="Teksttreci1"/>
        <w:spacing w:before="100" w:beforeAutospacing="1" w:after="100" w:afterAutospacing="1" w:line="226" w:lineRule="exact"/>
        <w:ind w:left="20" w:right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251C">
        <w:rPr>
          <w:rFonts w:ascii="Times New Roman" w:hAnsi="Times New Roman" w:cs="Times New Roman"/>
          <w:b w:val="0"/>
          <w:sz w:val="24"/>
          <w:szCs w:val="24"/>
        </w:rPr>
        <w:t>3) Producent opraw oświetleniowych deklaruje zgodności z następującymi normami z zakresu bezpieczeństwa użytkowania: - EN 60598-1 _ EN 60598-2 W dokumentach do projektu i SWZ nie zostały uwzględnione Normy EU dla użytkowników i wymogów bezpieczeństwa :</w:t>
      </w:r>
    </w:p>
    <w:p w:rsidR="006B251C" w:rsidRPr="006B251C" w:rsidRDefault="006B251C" w:rsidP="006B251C">
      <w:pPr>
        <w:pStyle w:val="Teksttreci1"/>
        <w:spacing w:before="100" w:beforeAutospacing="1" w:after="100" w:afterAutospacing="1" w:line="226" w:lineRule="exact"/>
        <w:ind w:left="20" w:right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251C">
        <w:rPr>
          <w:rFonts w:ascii="Times New Roman" w:hAnsi="Times New Roman" w:cs="Times New Roman"/>
          <w:b w:val="0"/>
          <w:sz w:val="24"/>
          <w:szCs w:val="24"/>
        </w:rPr>
        <w:t xml:space="preserve">Badania na zgodność Ustawy o ogólnym bezpieczeństwie produktów, wymagania dla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6B251C">
        <w:rPr>
          <w:rFonts w:ascii="Times New Roman" w:hAnsi="Times New Roman" w:cs="Times New Roman"/>
          <w:b w:val="0"/>
          <w:sz w:val="24"/>
          <w:szCs w:val="24"/>
        </w:rPr>
        <w:t>sprzętu elektrycznego:</w:t>
      </w:r>
    </w:p>
    <w:p w:rsidR="006B251C" w:rsidRPr="006B251C" w:rsidRDefault="006B251C" w:rsidP="006B251C">
      <w:pPr>
        <w:pStyle w:val="Teksttreci1"/>
        <w:spacing w:before="100" w:beforeAutospacing="1" w:after="100" w:afterAutospacing="1" w:line="226" w:lineRule="exact"/>
        <w:ind w:left="20" w:right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251C">
        <w:rPr>
          <w:rFonts w:ascii="Times New Roman" w:hAnsi="Times New Roman" w:cs="Times New Roman"/>
          <w:b w:val="0"/>
          <w:sz w:val="24"/>
          <w:szCs w:val="24"/>
        </w:rPr>
        <w:t>4} Brak jest opisów ogólnych lampy i uchwytu mocowań, jest niedopuszczalne podawanie nazw opraw, powinna być podana charakterystyka i normy, które mogą ukierunkować wykonawcę i inwestora jakie produkty przedstawić do rzetelnej przygotowanej wyceny, dostosowując się do polityki klimatycznej z zachowaniem strategii niskoemisyjnej rozwoju. Z zachowaniem ustawy o efektywności energetycznej.</w:t>
      </w:r>
    </w:p>
    <w:p w:rsidR="00B16D8C" w:rsidRDefault="00B16D8C" w:rsidP="006B251C">
      <w:p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b/>
        </w:rPr>
      </w:pPr>
      <w:r w:rsidRPr="00B16D8C">
        <w:rPr>
          <w:rFonts w:ascii="Times New Roman" w:hAnsi="Times New Roman" w:cs="Times New Roman"/>
          <w:b/>
        </w:rPr>
        <w:t>Odpowiedź Zamawiającego:</w:t>
      </w:r>
    </w:p>
    <w:p w:rsidR="006B251C" w:rsidRPr="006B251C" w:rsidRDefault="006B251C" w:rsidP="006B251C">
      <w:pPr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</w:rPr>
      </w:pPr>
      <w:r w:rsidRPr="006B251C">
        <w:rPr>
          <w:rFonts w:ascii="Times New Roman" w:hAnsi="Times New Roman" w:cs="Times New Roman"/>
        </w:rPr>
        <w:t xml:space="preserve">Przedmiotem zamówienia jest wykonanie Projektu Technicznego. </w:t>
      </w:r>
      <w:r>
        <w:rPr>
          <w:rFonts w:ascii="Times New Roman" w:hAnsi="Times New Roman" w:cs="Times New Roman"/>
        </w:rPr>
        <w:t>To projektant w opracowanym projekcie na przyszłe oświetlenie winien uwzględnić i podać odpowiednie normy, opisy i ewentualne obliczenia. Postawione pytania są bezprzedmiotowe.</w:t>
      </w:r>
    </w:p>
    <w:sectPr w:rsidR="006B251C" w:rsidRPr="006B251C" w:rsidSect="00DC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0B085C0"/>
    <w:lvl w:ilvl="0">
      <w:start w:val="1"/>
      <w:numFmt w:val="decimal"/>
      <w:lvlText w:val="%1)"/>
      <w:lvlJc w:val="left"/>
      <w:rPr>
        <w:sz w:val="16"/>
        <w:szCs w:val="16"/>
      </w:rPr>
    </w:lvl>
    <w:lvl w:ilvl="1">
      <w:start w:val="1"/>
      <w:numFmt w:val="decimal"/>
      <w:lvlText w:val="%1)"/>
      <w:lvlJc w:val="left"/>
      <w:rPr>
        <w:sz w:val="16"/>
        <w:szCs w:val="16"/>
      </w:rPr>
    </w:lvl>
    <w:lvl w:ilvl="2">
      <w:start w:val="1"/>
      <w:numFmt w:val="decimal"/>
      <w:lvlText w:val="%1)"/>
      <w:lvlJc w:val="left"/>
      <w:rPr>
        <w:sz w:val="16"/>
        <w:szCs w:val="16"/>
      </w:rPr>
    </w:lvl>
    <w:lvl w:ilvl="3">
      <w:start w:val="1"/>
      <w:numFmt w:val="decimal"/>
      <w:lvlText w:val="%1)"/>
      <w:lvlJc w:val="left"/>
      <w:rPr>
        <w:sz w:val="16"/>
        <w:szCs w:val="16"/>
      </w:rPr>
    </w:lvl>
    <w:lvl w:ilvl="4">
      <w:start w:val="1"/>
      <w:numFmt w:val="decimal"/>
      <w:lvlText w:val="%1)"/>
      <w:lvlJc w:val="left"/>
      <w:rPr>
        <w:sz w:val="16"/>
        <w:szCs w:val="16"/>
      </w:rPr>
    </w:lvl>
    <w:lvl w:ilvl="5">
      <w:start w:val="1"/>
      <w:numFmt w:val="decimal"/>
      <w:lvlText w:val="%1)"/>
      <w:lvlJc w:val="left"/>
      <w:rPr>
        <w:sz w:val="16"/>
        <w:szCs w:val="16"/>
      </w:rPr>
    </w:lvl>
    <w:lvl w:ilvl="6">
      <w:start w:val="1"/>
      <w:numFmt w:val="decimal"/>
      <w:lvlText w:val="%1)"/>
      <w:lvlJc w:val="left"/>
      <w:rPr>
        <w:sz w:val="16"/>
        <w:szCs w:val="16"/>
      </w:rPr>
    </w:lvl>
    <w:lvl w:ilvl="7">
      <w:start w:val="1"/>
      <w:numFmt w:val="decimal"/>
      <w:lvlText w:val="%1)"/>
      <w:lvlJc w:val="left"/>
      <w:rPr>
        <w:sz w:val="16"/>
        <w:szCs w:val="16"/>
      </w:rPr>
    </w:lvl>
    <w:lvl w:ilvl="8">
      <w:start w:val="1"/>
      <w:numFmt w:val="decimal"/>
      <w:lvlText w:val="%1)"/>
      <w:lvlJc w:val="left"/>
      <w:rPr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6D8C"/>
    <w:rsid w:val="00247AFE"/>
    <w:rsid w:val="006B251C"/>
    <w:rsid w:val="00B16D8C"/>
    <w:rsid w:val="00DC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D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rsid w:val="006B251C"/>
    <w:rPr>
      <w:rFonts w:ascii="Segoe UI" w:hAnsi="Segoe UI" w:cs="Segoe UI"/>
      <w:b/>
      <w:bCs/>
      <w:sz w:val="16"/>
      <w:szCs w:val="16"/>
      <w:shd w:val="clear" w:color="auto" w:fill="FFFFFF"/>
    </w:rPr>
  </w:style>
  <w:style w:type="character" w:customStyle="1" w:styleId="Teksttreci5">
    <w:name w:val="Tekst treści (5)"/>
    <w:basedOn w:val="Domylnaczcionkaakapitu"/>
    <w:link w:val="Teksttreci51"/>
    <w:uiPriority w:val="99"/>
    <w:rsid w:val="006B251C"/>
    <w:rPr>
      <w:rFonts w:ascii="Segoe UI" w:hAnsi="Segoe UI" w:cs="Segoe UI"/>
      <w:b/>
      <w:bCs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B251C"/>
    <w:pPr>
      <w:shd w:val="clear" w:color="auto" w:fill="FFFFFF"/>
      <w:spacing w:line="233" w:lineRule="exact"/>
    </w:pPr>
    <w:rPr>
      <w:rFonts w:ascii="Segoe UI" w:eastAsiaTheme="minorHAnsi" w:hAnsi="Segoe UI" w:cs="Segoe UI"/>
      <w:b/>
      <w:bCs/>
      <w:color w:val="auto"/>
      <w:sz w:val="16"/>
      <w:szCs w:val="16"/>
      <w:lang w:eastAsia="en-US"/>
    </w:rPr>
  </w:style>
  <w:style w:type="paragraph" w:customStyle="1" w:styleId="Teksttreci51">
    <w:name w:val="Tekst treści (5)1"/>
    <w:basedOn w:val="Normalny"/>
    <w:link w:val="Teksttreci5"/>
    <w:uiPriority w:val="99"/>
    <w:rsid w:val="006B251C"/>
    <w:pPr>
      <w:shd w:val="clear" w:color="auto" w:fill="FFFFFF"/>
      <w:spacing w:before="120" w:after="120" w:line="226" w:lineRule="exact"/>
      <w:jc w:val="both"/>
    </w:pPr>
    <w:rPr>
      <w:rFonts w:ascii="Segoe UI" w:eastAsiaTheme="minorHAnsi" w:hAnsi="Segoe UI" w:cs="Segoe UI"/>
      <w:b/>
      <w:bCs/>
      <w:color w:val="auto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D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radek.kwiatkowski</cp:lastModifiedBy>
  <cp:revision>2</cp:revision>
  <dcterms:created xsi:type="dcterms:W3CDTF">2018-01-24T08:17:00Z</dcterms:created>
  <dcterms:modified xsi:type="dcterms:W3CDTF">2018-05-16T13:00:00Z</dcterms:modified>
</cp:coreProperties>
</file>