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42D77" w14:textId="3AD4A7D6" w:rsidR="00701351" w:rsidRDefault="00701351" w:rsidP="0070135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Sochaczew, 15.09.2020  r. </w:t>
      </w:r>
    </w:p>
    <w:p w14:paraId="04A10035" w14:textId="2BABEC9E" w:rsidR="00701351" w:rsidRDefault="00701351" w:rsidP="007013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ZP. 272.1.13.</w:t>
      </w:r>
      <w:r w:rsidR="009E0A06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.2020</w:t>
      </w:r>
    </w:p>
    <w:p w14:paraId="2F9199CB" w14:textId="77777777" w:rsidR="00701351" w:rsidRDefault="00701351" w:rsidP="007013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C5BE7C" w14:textId="77777777" w:rsidR="00701351" w:rsidRDefault="00701351" w:rsidP="007013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60298EA9" w14:textId="77777777" w:rsidR="00701351" w:rsidRDefault="00701351" w:rsidP="007013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3552CDB9" w14:textId="77777777" w:rsidR="00701351" w:rsidRDefault="00701351" w:rsidP="007013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44AB145D" w14:textId="77777777" w:rsidR="00701351" w:rsidRDefault="00701351" w:rsidP="007013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2390BAC" w14:textId="77777777" w:rsidR="00701351" w:rsidRDefault="00701351" w:rsidP="00701351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1181C82A" w14:textId="77777777" w:rsidR="00701351" w:rsidRDefault="00701351" w:rsidP="00701351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Burmistrz Miasta Sochaczew działając jako Zamawiający w postępowaniu prowadzonym w trybie przetargu nieograniczonego na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zh-CN" w:bidi="hi-IN"/>
        </w:rPr>
        <w:t>Budowę sali gimnastycznej przy Szkole Podstawowej nr 2 w Sochaczewie wraz z niezbędną infrastrukturą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informuje, że od jednego z Oferentów wpłynęło następujące zapytanie:</w:t>
      </w:r>
    </w:p>
    <w:p w14:paraId="3AE89E58" w14:textId="77777777" w:rsidR="00701351" w:rsidRDefault="00701351" w:rsidP="00701351">
      <w:pPr>
        <w:rPr>
          <w:rFonts w:ascii="Times New Roman" w:hAnsi="Times New Roman" w:cs="Times New Roman"/>
        </w:rPr>
      </w:pPr>
    </w:p>
    <w:p w14:paraId="16AD2A28" w14:textId="62ABE902" w:rsidR="009E0A06" w:rsidRP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06">
        <w:rPr>
          <w:rFonts w:ascii="Times New Roman" w:hAnsi="Times New Roman" w:cs="Times New Roman"/>
          <w:color w:val="000000"/>
          <w:sz w:val="24"/>
          <w:szCs w:val="24"/>
        </w:rPr>
        <w:t>Zastosowanie podłóg z drewna warstwowego niesie za sobą ryzyko rozwarstwiania w miejscach o nasilonym natężeniu użytkowania, nie pozwala na wielokrotną renowację podłogi a ewentualne wybarwienia oraz linie naniesione są na lakierze co powoduje, że są narażone na ścieranie i częste odświeżanie niosące za sobą duże koszty oraz wyłączenie obiektu z użytkowania. Produkty prefabrykowane niosą również ze sobą ryzyko występowania nierówności, gdyż panele są prefabrykowane a nie cyklinowane na obiekcie.</w:t>
      </w:r>
    </w:p>
    <w:p w14:paraId="1A76A01A" w14:textId="5B88A498" w:rsid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06">
        <w:rPr>
          <w:rFonts w:ascii="Times New Roman" w:hAnsi="Times New Roman" w:cs="Times New Roman"/>
          <w:color w:val="000000"/>
          <w:sz w:val="24"/>
          <w:szCs w:val="24"/>
        </w:rPr>
        <w:t>Bezpieczniejszym dla użytkownika jest wykonanie drewnianej podłogi sportowej wykończonej drewnem Klonu Północnoamerykańskiego. Klon Kanadyjski jest gatunkiem drewna bardzo odpornym na zmiany wilgotności oraz temperatury w jego otoczeniu, dzięki temu zapewnia stabilność wymiarową. Lakierowanie na obiekcie pozwala również na ukrycie linii i wybarwień pod warstwami lakieru oraz zapewnia jednolicie gładką nawierzchnię czego nie da się zapewnić przy malowaniu linii na lakierze.</w:t>
      </w:r>
    </w:p>
    <w:p w14:paraId="241F47A4" w14:textId="77777777" w:rsidR="00EF07EB" w:rsidRPr="009E0A06" w:rsidRDefault="00EF07EB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8B27A" w14:textId="77777777" w:rsidR="009E0A06" w:rsidRP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związku z powyższym proszę o udzielenie odpowiedzi na pytania:</w:t>
      </w:r>
    </w:p>
    <w:p w14:paraId="3E44FE3C" w14:textId="496F806A" w:rsidR="009E0A06" w:rsidRP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9E0A06">
        <w:rPr>
          <w:rFonts w:ascii="Times New Roman" w:hAnsi="Times New Roman" w:cs="Times New Roman"/>
          <w:color w:val="000000"/>
          <w:sz w:val="24"/>
          <w:szCs w:val="24"/>
        </w:rPr>
        <w:t>Czy Inwestor będzie wymagał zastosowania systemowej podłogi sportowej która będzie posiadała co najmniej dwa certyfikaty międzynarodowych federacji sportowych w tym FIBA poziom I, pełną zgodność z obowiązującą dla podłóg sportowych normą EN 14904, typ podłogi A4, zbudowana z legarów wykonanych ze sklejki, lecz warstwę wykończeniową stanowić będzie drewno lite z Klonu Północnoamerykańskiego o grubości min.20mm? Drewno Klonu Północnoamerykańskiego charakteryzuje się większą (względem drewna bukowego, dębowego i innych) odpornością na zmiany warunków wilgotności powietrza panujących na obiekcie a jego zastosowanie pozwala na wielokrotną renowację i wydłuża okres żywotności całej podłogi do kilkudziesięciu lat.</w:t>
      </w:r>
    </w:p>
    <w:p w14:paraId="27B5D66A" w14:textId="1727C1C3" w:rsidR="009E0A06" w:rsidRP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43454A" w14:textId="72A92F65" w:rsidR="009E0A06" w:rsidRP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E0A06">
        <w:rPr>
          <w:rFonts w:ascii="Times New Roman" w:hAnsi="Times New Roman" w:cs="Times New Roman"/>
          <w:color w:val="000000"/>
          <w:sz w:val="24"/>
          <w:szCs w:val="24"/>
        </w:rPr>
        <w:t>Czy inwestor będzie wymagał lakierowania podłogi na budowie, co pozwoli na przykrycie trzema warstwami lakieru linii boisk do gier zespołowych oraz ewentualnych wybarwień a tym samym zapewni ich długoletnią ochronę oraz pozwoli użytkownikowi na oszczędności, gdyż linie nie będą wymagały renowacji, co jest konieczne przy liniach malowanych na lakierze?</w:t>
      </w:r>
    </w:p>
    <w:p w14:paraId="4FDD3299" w14:textId="220A97C9" w:rsidR="009E0A06" w:rsidRP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06">
        <w:rPr>
          <w:rFonts w:ascii="Times New Roman" w:hAnsi="Times New Roman" w:cs="Times New Roman"/>
          <w:color w:val="000000"/>
          <w:sz w:val="24"/>
          <w:szCs w:val="24"/>
        </w:rPr>
        <w:t>Wymóg certyfikatów federacji sportowych ma na celu wyeliminowanie produktów niskiej jakości a nie organizację rozgrywek na szczeblu mistrzowskim czy międzynarodowym.</w:t>
      </w:r>
    </w:p>
    <w:p w14:paraId="2D0DEEBB" w14:textId="0A100E07" w:rsidR="00701351" w:rsidRPr="009E0A06" w:rsidRDefault="009E0A06" w:rsidP="009E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A06">
        <w:rPr>
          <w:rFonts w:ascii="Times New Roman" w:hAnsi="Times New Roman" w:cs="Times New Roman"/>
          <w:color w:val="000000"/>
          <w:sz w:val="24"/>
          <w:szCs w:val="24"/>
        </w:rPr>
        <w:t>Modyfikacja specyfikacji z uwzględnieniem powyższych uwag zwiększy trwałość podłogi sportowej, przez co może zdecydowanie obniżyć koszty eksploatacji.</w:t>
      </w:r>
    </w:p>
    <w:p w14:paraId="0769E463" w14:textId="046B5BB9" w:rsidR="009E0A06" w:rsidRDefault="009E0A06" w:rsidP="00701351">
      <w:pPr>
        <w:rPr>
          <w:rFonts w:ascii="Times New Roman" w:hAnsi="Times New Roman" w:cs="Times New Roman"/>
          <w:i/>
          <w:iCs/>
        </w:rPr>
      </w:pPr>
    </w:p>
    <w:p w14:paraId="25AA6CB3" w14:textId="1618D41D" w:rsidR="009E0A06" w:rsidRDefault="009E0A06" w:rsidP="00701351">
      <w:pPr>
        <w:rPr>
          <w:rFonts w:ascii="Times New Roman" w:hAnsi="Times New Roman" w:cs="Times New Roman"/>
          <w:i/>
          <w:iCs/>
        </w:rPr>
      </w:pPr>
    </w:p>
    <w:p w14:paraId="3B79E8B0" w14:textId="77777777" w:rsidR="00EF07EB" w:rsidRDefault="00701351" w:rsidP="00EF07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7EB">
        <w:rPr>
          <w:rFonts w:ascii="Times New Roman" w:hAnsi="Times New Roman" w:cs="Times New Roman"/>
          <w:b/>
          <w:bCs/>
          <w:sz w:val="24"/>
          <w:szCs w:val="24"/>
        </w:rPr>
        <w:lastRenderedPageBreak/>
        <w:t>Odpowied</w:t>
      </w:r>
      <w:r w:rsidR="00A005D4" w:rsidRPr="00EF07EB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Pr="00EF07EB">
        <w:rPr>
          <w:rFonts w:ascii="Times New Roman" w:hAnsi="Times New Roman" w:cs="Times New Roman"/>
          <w:b/>
          <w:bCs/>
          <w:sz w:val="24"/>
          <w:szCs w:val="24"/>
        </w:rPr>
        <w:t xml:space="preserve"> Zamawiającego</w:t>
      </w:r>
    </w:p>
    <w:p w14:paraId="637052EE" w14:textId="4EE08D04" w:rsidR="00A005D4" w:rsidRPr="00A005D4" w:rsidRDefault="00A005D4" w:rsidP="00EF07EB">
      <w:pPr>
        <w:jc w:val="both"/>
        <w:rPr>
          <w:rFonts w:ascii="Times New Roman" w:hAnsi="Times New Roman" w:cs="Times New Roman"/>
          <w:sz w:val="24"/>
          <w:szCs w:val="24"/>
        </w:rPr>
      </w:pPr>
      <w:r w:rsidRPr="00A005D4">
        <w:rPr>
          <w:rFonts w:ascii="Times New Roman" w:hAnsi="Times New Roman" w:cs="Times New Roman"/>
          <w:sz w:val="24"/>
          <w:szCs w:val="24"/>
        </w:rPr>
        <w:t>Zamawiający na etapie wszczęcia postępowania nie jest uprawniony do oceny równoważności materiałów. Wykonawca może zatem złożyć ofertę z rozwiązaniem równoważnym, która przedstawia przedmiot zamówienia o cechach odpowiadających cechom lub lepszych od cech wskazanych w opisie przedmiotu zamówienia, lecz oznaczonych innym znakiem towarowym.</w:t>
      </w:r>
    </w:p>
    <w:p w14:paraId="73C73BFB" w14:textId="77777777" w:rsidR="005E1921" w:rsidRDefault="005E1921"/>
    <w:sectPr w:rsidR="005E1921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52"/>
    <w:rsid w:val="003B0D57"/>
    <w:rsid w:val="00547E52"/>
    <w:rsid w:val="005E1921"/>
    <w:rsid w:val="00701351"/>
    <w:rsid w:val="00954AEA"/>
    <w:rsid w:val="009E0A06"/>
    <w:rsid w:val="00A005D4"/>
    <w:rsid w:val="00E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2B11"/>
  <w15:chartTrackingRefBased/>
  <w15:docId w15:val="{FFDCC62F-9393-45A9-A430-131322D8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35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70135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013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4</cp:revision>
  <dcterms:created xsi:type="dcterms:W3CDTF">2020-09-14T10:15:00Z</dcterms:created>
  <dcterms:modified xsi:type="dcterms:W3CDTF">2020-09-15T08:08:00Z</dcterms:modified>
</cp:coreProperties>
</file>