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8B" w:rsidRPr="001655DA" w:rsidRDefault="00D2788B" w:rsidP="001232A9">
      <w:pPr>
        <w:spacing w:after="0" w:line="240" w:lineRule="auto"/>
        <w:jc w:val="right"/>
        <w:rPr>
          <w:rFonts w:ascii="Times New Roman" w:hAnsi="Times New Roman" w:cs="Times New Roman"/>
          <w:sz w:val="24"/>
          <w:szCs w:val="24"/>
        </w:rPr>
      </w:pPr>
      <w:r w:rsidRPr="001655DA">
        <w:rPr>
          <w:rFonts w:ascii="Times New Roman" w:hAnsi="Times New Roman" w:cs="Times New Roman"/>
          <w:sz w:val="24"/>
          <w:szCs w:val="24"/>
        </w:rPr>
        <w:t>Sochaczew dnia 2</w:t>
      </w:r>
      <w:r w:rsidR="00DD01CB" w:rsidRPr="001655DA">
        <w:rPr>
          <w:rFonts w:ascii="Times New Roman" w:hAnsi="Times New Roman" w:cs="Times New Roman"/>
          <w:sz w:val="24"/>
          <w:szCs w:val="24"/>
        </w:rPr>
        <w:t>4</w:t>
      </w:r>
      <w:r w:rsidRPr="001655DA">
        <w:rPr>
          <w:rFonts w:ascii="Times New Roman" w:hAnsi="Times New Roman" w:cs="Times New Roman"/>
          <w:sz w:val="24"/>
          <w:szCs w:val="24"/>
        </w:rPr>
        <w:t>.01.20</w:t>
      </w:r>
      <w:r w:rsidR="00DD01CB" w:rsidRPr="001655DA">
        <w:rPr>
          <w:rFonts w:ascii="Times New Roman" w:hAnsi="Times New Roman" w:cs="Times New Roman"/>
          <w:sz w:val="24"/>
          <w:szCs w:val="24"/>
        </w:rPr>
        <w:t>20</w:t>
      </w:r>
      <w:r w:rsidRPr="001655DA">
        <w:rPr>
          <w:rFonts w:ascii="Times New Roman" w:hAnsi="Times New Roman" w:cs="Times New Roman"/>
          <w:sz w:val="24"/>
          <w:szCs w:val="24"/>
        </w:rPr>
        <w:t xml:space="preserve">  r. </w:t>
      </w:r>
    </w:p>
    <w:p w:rsidR="00D2788B" w:rsidRPr="001655DA" w:rsidRDefault="00D2788B" w:rsidP="001232A9">
      <w:pPr>
        <w:spacing w:after="0" w:line="240" w:lineRule="auto"/>
        <w:jc w:val="both"/>
        <w:rPr>
          <w:rFonts w:ascii="Times New Roman" w:hAnsi="Times New Roman" w:cs="Times New Roman"/>
          <w:sz w:val="24"/>
          <w:szCs w:val="24"/>
        </w:rPr>
      </w:pPr>
      <w:r w:rsidRPr="001655DA">
        <w:rPr>
          <w:rFonts w:ascii="Times New Roman" w:hAnsi="Times New Roman" w:cs="Times New Roman"/>
          <w:sz w:val="24"/>
          <w:szCs w:val="24"/>
        </w:rPr>
        <w:t>ZP. 272.1.</w:t>
      </w:r>
      <w:r w:rsidR="00DD01CB" w:rsidRPr="001655DA">
        <w:rPr>
          <w:rFonts w:ascii="Times New Roman" w:hAnsi="Times New Roman" w:cs="Times New Roman"/>
          <w:sz w:val="24"/>
          <w:szCs w:val="24"/>
        </w:rPr>
        <w:t>4</w:t>
      </w:r>
      <w:r w:rsidRPr="001655DA">
        <w:rPr>
          <w:rFonts w:ascii="Times New Roman" w:hAnsi="Times New Roman" w:cs="Times New Roman"/>
          <w:sz w:val="24"/>
          <w:szCs w:val="24"/>
        </w:rPr>
        <w:t>.3.20</w:t>
      </w:r>
      <w:r w:rsidR="00DD01CB" w:rsidRPr="001655DA">
        <w:rPr>
          <w:rFonts w:ascii="Times New Roman" w:hAnsi="Times New Roman" w:cs="Times New Roman"/>
          <w:sz w:val="24"/>
          <w:szCs w:val="24"/>
        </w:rPr>
        <w:t>20</w:t>
      </w:r>
    </w:p>
    <w:p w:rsidR="00D2788B" w:rsidRPr="001655DA" w:rsidRDefault="00D2788B" w:rsidP="001232A9">
      <w:pPr>
        <w:spacing w:after="0" w:line="240" w:lineRule="auto"/>
        <w:jc w:val="both"/>
        <w:rPr>
          <w:rFonts w:ascii="Times New Roman" w:hAnsi="Times New Roman" w:cs="Times New Roman"/>
          <w:sz w:val="24"/>
          <w:szCs w:val="24"/>
        </w:rPr>
      </w:pP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t>……………………………….</w:t>
      </w:r>
    </w:p>
    <w:p w:rsidR="00D2788B" w:rsidRPr="001655DA" w:rsidRDefault="00D2788B" w:rsidP="001232A9">
      <w:pPr>
        <w:spacing w:after="0" w:line="240" w:lineRule="auto"/>
        <w:jc w:val="both"/>
        <w:rPr>
          <w:rFonts w:ascii="Times New Roman" w:hAnsi="Times New Roman" w:cs="Times New Roman"/>
          <w:sz w:val="24"/>
          <w:szCs w:val="24"/>
        </w:rPr>
      </w:pP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t>……………………………….</w:t>
      </w:r>
    </w:p>
    <w:p w:rsidR="00D2788B" w:rsidRPr="001655DA" w:rsidRDefault="00D2788B" w:rsidP="001232A9">
      <w:pPr>
        <w:spacing w:after="0" w:line="240" w:lineRule="auto"/>
        <w:jc w:val="both"/>
        <w:rPr>
          <w:rFonts w:ascii="Times New Roman" w:hAnsi="Times New Roman" w:cs="Times New Roman"/>
          <w:sz w:val="24"/>
          <w:szCs w:val="24"/>
        </w:rPr>
      </w:pP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r>
      <w:r w:rsidRPr="001655DA">
        <w:rPr>
          <w:rFonts w:ascii="Times New Roman" w:hAnsi="Times New Roman" w:cs="Times New Roman"/>
          <w:sz w:val="24"/>
          <w:szCs w:val="24"/>
        </w:rPr>
        <w:tab/>
        <w:t>……………………………….</w:t>
      </w:r>
    </w:p>
    <w:p w:rsidR="00D2788B" w:rsidRPr="001655DA" w:rsidRDefault="00D2788B" w:rsidP="001232A9">
      <w:pPr>
        <w:spacing w:after="0" w:line="240" w:lineRule="auto"/>
        <w:jc w:val="both"/>
        <w:rPr>
          <w:rFonts w:ascii="Times New Roman" w:hAnsi="Times New Roman" w:cs="Times New Roman"/>
          <w:sz w:val="24"/>
          <w:szCs w:val="24"/>
        </w:rPr>
      </w:pPr>
    </w:p>
    <w:p w:rsidR="00D2788B" w:rsidRPr="001655DA" w:rsidRDefault="00D2788B" w:rsidP="001232A9">
      <w:pPr>
        <w:spacing w:after="0" w:line="240" w:lineRule="auto"/>
        <w:jc w:val="both"/>
        <w:rPr>
          <w:rFonts w:ascii="Times New Roman" w:hAnsi="Times New Roman" w:cs="Times New Roman"/>
          <w:sz w:val="24"/>
          <w:szCs w:val="24"/>
        </w:rPr>
      </w:pPr>
    </w:p>
    <w:p w:rsidR="00247AFE" w:rsidRPr="001655DA" w:rsidRDefault="00D2788B" w:rsidP="001232A9">
      <w:pPr>
        <w:spacing w:after="0" w:line="240" w:lineRule="auto"/>
        <w:jc w:val="both"/>
        <w:rPr>
          <w:rFonts w:ascii="Times New Roman" w:hAnsi="Times New Roman" w:cs="Times New Roman"/>
          <w:sz w:val="24"/>
          <w:szCs w:val="24"/>
        </w:rPr>
      </w:pPr>
      <w:r w:rsidRPr="001655DA">
        <w:rPr>
          <w:rFonts w:ascii="Times New Roman" w:hAnsi="Times New Roman" w:cs="Times New Roman"/>
          <w:sz w:val="24"/>
          <w:szCs w:val="24"/>
        </w:rPr>
        <w:tab/>
        <w:t xml:space="preserve">Burmistrz Miasta Sochaczew działając jako Zamawiający w postępowaniu prowadzonym w trybie przetargu nieograniczonego na </w:t>
      </w:r>
      <w:r w:rsidR="00DD01CB" w:rsidRPr="001655DA">
        <w:rPr>
          <w:rFonts w:ascii="Times New Roman" w:eastAsia="Calibri" w:hAnsi="Times New Roman" w:cs="Times New Roman"/>
          <w:sz w:val="24"/>
          <w:szCs w:val="24"/>
        </w:rPr>
        <w:t>„</w:t>
      </w:r>
      <w:r w:rsidR="00DD01CB" w:rsidRPr="001655DA">
        <w:rPr>
          <w:rFonts w:ascii="Times New Roman" w:eastAsia="Calibri" w:hAnsi="Times New Roman" w:cs="Times New Roman"/>
          <w:b/>
          <w:sz w:val="24"/>
          <w:szCs w:val="24"/>
        </w:rPr>
        <w:t>Świadczenie usług pocztowych w obrocie krajowym i zagranicznym na rzecz Urzędu Miejskiego w Sochaczewie”</w:t>
      </w:r>
      <w:r w:rsidR="00DD01CB" w:rsidRPr="001655DA">
        <w:rPr>
          <w:rFonts w:ascii="Times New Roman" w:hAnsi="Times New Roman" w:cs="Times New Roman"/>
          <w:b/>
          <w:sz w:val="24"/>
          <w:szCs w:val="24"/>
        </w:rPr>
        <w:t xml:space="preserve">, </w:t>
      </w:r>
      <w:r w:rsidRPr="001655DA">
        <w:rPr>
          <w:rFonts w:ascii="Times New Roman" w:hAnsi="Times New Roman" w:cs="Times New Roman"/>
          <w:sz w:val="24"/>
          <w:szCs w:val="24"/>
        </w:rPr>
        <w:t>informuje, że od jednego z Oferentów wpłynęł</w:t>
      </w:r>
      <w:r w:rsidR="00DD01CB" w:rsidRPr="001655DA">
        <w:rPr>
          <w:rFonts w:ascii="Times New Roman" w:hAnsi="Times New Roman" w:cs="Times New Roman"/>
          <w:sz w:val="24"/>
          <w:szCs w:val="24"/>
        </w:rPr>
        <w:t>y</w:t>
      </w:r>
      <w:r w:rsidRPr="001655DA">
        <w:rPr>
          <w:rFonts w:ascii="Times New Roman" w:hAnsi="Times New Roman" w:cs="Times New Roman"/>
          <w:sz w:val="24"/>
          <w:szCs w:val="24"/>
        </w:rPr>
        <w:t xml:space="preserve"> następujące zapytani</w:t>
      </w:r>
      <w:r w:rsidR="00DD01CB" w:rsidRPr="001655DA">
        <w:rPr>
          <w:rFonts w:ascii="Times New Roman" w:hAnsi="Times New Roman" w:cs="Times New Roman"/>
          <w:sz w:val="24"/>
          <w:szCs w:val="24"/>
        </w:rPr>
        <w:t>a</w:t>
      </w:r>
      <w:r w:rsidRPr="001655DA">
        <w:rPr>
          <w:rFonts w:ascii="Times New Roman" w:hAnsi="Times New Roman" w:cs="Times New Roman"/>
          <w:sz w:val="24"/>
          <w:szCs w:val="24"/>
        </w:rPr>
        <w:t>:</w:t>
      </w:r>
    </w:p>
    <w:p w:rsidR="001655DA" w:rsidRPr="001655DA" w:rsidRDefault="001655DA" w:rsidP="001232A9">
      <w:pPr>
        <w:spacing w:after="0" w:line="240" w:lineRule="auto"/>
        <w:jc w:val="both"/>
        <w:rPr>
          <w:rFonts w:ascii="Times New Roman" w:hAnsi="Times New Roman" w:cs="Times New Roman"/>
          <w:sz w:val="24"/>
          <w:szCs w:val="24"/>
        </w:rPr>
      </w:pP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sz w:val="24"/>
          <w:szCs w:val="24"/>
        </w:rPr>
        <w:t>Pytanie  1</w:t>
      </w: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w Rozdziale I pkt. 4 Instrukcja Dla Operatorów</w:t>
      </w:r>
      <w:r w:rsidRPr="001655DA">
        <w:rPr>
          <w:rFonts w:ascii="Times New Roman" w:eastAsia="Calibri" w:hAnsi="Times New Roman" w:cs="Times New Roman"/>
          <w:sz w:val="24"/>
          <w:szCs w:val="24"/>
        </w:rPr>
        <w:t xml:space="preserve"> </w:t>
      </w:r>
      <w:r w:rsidRPr="001655DA">
        <w:rPr>
          <w:rFonts w:ascii="Times New Roman" w:eastAsia="Calibri" w:hAnsi="Times New Roman" w:cs="Times New Roman"/>
          <w:b/>
          <w:sz w:val="24"/>
          <w:szCs w:val="24"/>
        </w:rPr>
        <w:t>i w Załączniku nr 6 Formularz Cenowy</w:t>
      </w:r>
    </w:p>
    <w:p w:rsidR="00DD01CB" w:rsidRPr="001655DA" w:rsidRDefault="00DD01CB" w:rsidP="001232A9">
      <w:p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Zamawiający określa charakterystykę przesyłek, które rozumie pod pojęciem gabaryt A oraz gabaryt B.</w:t>
      </w:r>
    </w:p>
    <w:p w:rsidR="00DD01CB" w:rsidRPr="001655DA" w:rsidRDefault="00DD01CB" w:rsidP="001232A9">
      <w:p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Od 1 kwietnia 2019r. obowiązuje nowy cennik usług powszechnych zatwierdzony przez Prezesa Komunikacji Elektronicznej, do stosowania którego wobec swoich klientów, Wykonawca jako operator wyznaczony, jest zobowiązany.</w:t>
      </w:r>
    </w:p>
    <w:p w:rsidR="00DD01CB" w:rsidRPr="001655DA" w:rsidRDefault="00DD01CB" w:rsidP="001232A9">
      <w:p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 xml:space="preserve">Zasadniczą zmianą w Cenniku usług powszechnych w obrocie krajowym i zagranicznym jest zmniejszenie liczby pozycji cennikowych, z dotychczasowych 12 do 6. Ma to na celu uproszczenie oraz zapewnienie większej przejrzystości. </w:t>
      </w:r>
    </w:p>
    <w:p w:rsidR="00DD01CB" w:rsidRPr="001655DA" w:rsidRDefault="00DD01CB" w:rsidP="001232A9">
      <w:p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 xml:space="preserve">Dotychczas, cena usługi listowej w obrocie krajowym uzależniona była od następujących  parametrów: </w:t>
      </w:r>
    </w:p>
    <w:p w:rsidR="00DD01CB" w:rsidRPr="001655DA" w:rsidRDefault="00DD01CB" w:rsidP="001232A9">
      <w:pPr>
        <w:numPr>
          <w:ilvl w:val="0"/>
          <w:numId w:val="1"/>
        </w:num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masa (trzy przedziały wagowe: do 350g; ponad 350g – 1000g; ponad 1000g – 2000g),</w:t>
      </w:r>
    </w:p>
    <w:p w:rsidR="00DD01CB" w:rsidRPr="001655DA" w:rsidRDefault="00DD01CB" w:rsidP="001232A9">
      <w:pPr>
        <w:numPr>
          <w:ilvl w:val="0"/>
          <w:numId w:val="1"/>
        </w:num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gabaryt (dwie wielkości przesyłki – A i B),</w:t>
      </w:r>
    </w:p>
    <w:p w:rsidR="00DD01CB" w:rsidRPr="001655DA" w:rsidRDefault="00DD01CB" w:rsidP="001232A9">
      <w:pPr>
        <w:numPr>
          <w:ilvl w:val="0"/>
          <w:numId w:val="1"/>
        </w:num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kategoria czasu doręczenia (Ekonomiczna i Priorytetowa).</w:t>
      </w:r>
    </w:p>
    <w:p w:rsidR="00DD01CB" w:rsidRPr="001655DA" w:rsidRDefault="00DD01CB" w:rsidP="001232A9">
      <w:pPr>
        <w:spacing w:after="0" w:line="240" w:lineRule="auto"/>
        <w:ind w:left="360"/>
        <w:jc w:val="both"/>
        <w:rPr>
          <w:rFonts w:ascii="Times New Roman" w:eastAsia="Calibri" w:hAnsi="Times New Roman" w:cs="Times New Roman"/>
          <w:color w:val="000000"/>
          <w:sz w:val="24"/>
          <w:szCs w:val="24"/>
        </w:rPr>
      </w:pPr>
    </w:p>
    <w:p w:rsidR="00DD01CB" w:rsidRPr="001655DA" w:rsidRDefault="00DD01CB" w:rsidP="001232A9">
      <w:pPr>
        <w:autoSpaceDE w:val="0"/>
        <w:autoSpaceDN w:val="0"/>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W aktualnym cenniku zrezygnowano z gabarytów A i B i wprowadzono nowe formaty dla przesyłek listowych w obrocie krajowym. Cena usługi listowej nierejestrowanej, poleconej i wartościowej uzależniona będzie głównie od dwóch parametrów:</w:t>
      </w:r>
    </w:p>
    <w:p w:rsidR="00DD01CB" w:rsidRPr="001655DA" w:rsidRDefault="00DD01CB" w:rsidP="001232A9">
      <w:pPr>
        <w:numPr>
          <w:ilvl w:val="0"/>
          <w:numId w:val="1"/>
        </w:numPr>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kategoria czasu doręczenia (Ekonomiczna i Priorytetowa).</w:t>
      </w:r>
    </w:p>
    <w:p w:rsidR="00DD01CB" w:rsidRPr="001655DA" w:rsidRDefault="00DD01CB" w:rsidP="001232A9">
      <w:pPr>
        <w:numPr>
          <w:ilvl w:val="0"/>
          <w:numId w:val="1"/>
        </w:numPr>
        <w:autoSpaceDE w:val="0"/>
        <w:autoSpaceDN w:val="0"/>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format przesyłek:</w:t>
      </w:r>
    </w:p>
    <w:p w:rsidR="00DD01CB" w:rsidRPr="001655DA" w:rsidRDefault="00DD01CB" w:rsidP="001232A9">
      <w:pPr>
        <w:autoSpaceDE w:val="0"/>
        <w:autoSpaceDN w:val="0"/>
        <w:spacing w:after="0" w:line="240" w:lineRule="auto"/>
        <w:ind w:left="360"/>
        <w:jc w:val="both"/>
        <w:rPr>
          <w:rFonts w:ascii="Times New Roman" w:eastAsia="Calibri" w:hAnsi="Times New Roman" w:cs="Times New Roman"/>
          <w:color w:val="000000"/>
          <w:sz w:val="24"/>
          <w:szCs w:val="24"/>
        </w:rPr>
      </w:pPr>
    </w:p>
    <w:p w:rsidR="00DD01CB" w:rsidRPr="001655DA" w:rsidRDefault="00DD01CB" w:rsidP="001232A9">
      <w:pPr>
        <w:autoSpaceDE w:val="0"/>
        <w:autoSpaceDN w:val="0"/>
        <w:spacing w:after="0" w:line="240" w:lineRule="auto"/>
        <w:ind w:left="360"/>
        <w:jc w:val="both"/>
        <w:rPr>
          <w:rFonts w:ascii="Times New Roman" w:eastAsia="Calibri" w:hAnsi="Times New Roman" w:cs="Times New Roman"/>
          <w:color w:val="000000"/>
          <w:sz w:val="24"/>
          <w:szCs w:val="24"/>
        </w:rPr>
      </w:pPr>
      <w:r w:rsidRPr="001655DA">
        <w:rPr>
          <w:rFonts w:ascii="Times New Roman" w:eastAsia="Calibri" w:hAnsi="Times New Roman" w:cs="Times New Roman"/>
          <w:b/>
          <w:bCs/>
          <w:color w:val="000000"/>
          <w:sz w:val="24"/>
          <w:szCs w:val="24"/>
        </w:rPr>
        <w:t>S</w:t>
      </w:r>
      <w:r w:rsidRPr="001655DA">
        <w:rPr>
          <w:rFonts w:ascii="Times New Roman" w:eastAsia="Calibri" w:hAnsi="Times New Roman" w:cs="Times New Roman"/>
          <w:color w:val="000000"/>
          <w:sz w:val="24"/>
          <w:szCs w:val="24"/>
        </w:rPr>
        <w:t xml:space="preserve"> – maksymalny wymiar koperty C5 (162 × 229 x 20mm) do 500g, </w:t>
      </w:r>
    </w:p>
    <w:p w:rsidR="00DD01CB" w:rsidRPr="001655DA" w:rsidRDefault="00DD01CB" w:rsidP="001232A9">
      <w:pPr>
        <w:autoSpaceDE w:val="0"/>
        <w:autoSpaceDN w:val="0"/>
        <w:spacing w:after="0" w:line="240" w:lineRule="auto"/>
        <w:ind w:left="360"/>
        <w:jc w:val="both"/>
        <w:rPr>
          <w:rFonts w:ascii="Times New Roman" w:eastAsia="Calibri" w:hAnsi="Times New Roman" w:cs="Times New Roman"/>
          <w:color w:val="000000"/>
          <w:sz w:val="24"/>
          <w:szCs w:val="24"/>
        </w:rPr>
      </w:pPr>
      <w:r w:rsidRPr="001655DA">
        <w:rPr>
          <w:rFonts w:ascii="Times New Roman" w:eastAsia="Calibri" w:hAnsi="Times New Roman" w:cs="Times New Roman"/>
          <w:b/>
          <w:bCs/>
          <w:color w:val="000000"/>
          <w:sz w:val="24"/>
          <w:szCs w:val="24"/>
        </w:rPr>
        <w:t>M</w:t>
      </w:r>
      <w:r w:rsidRPr="001655DA">
        <w:rPr>
          <w:rFonts w:ascii="Times New Roman" w:eastAsia="Calibri" w:hAnsi="Times New Roman" w:cs="Times New Roman"/>
          <w:color w:val="000000"/>
          <w:sz w:val="24"/>
          <w:szCs w:val="24"/>
        </w:rPr>
        <w:t xml:space="preserve"> – maksymalny wymiar koperty C4 (229 × 324 x 20mm) do 1000g, </w:t>
      </w:r>
    </w:p>
    <w:p w:rsidR="00DD01CB" w:rsidRPr="001655DA" w:rsidRDefault="00DD01CB" w:rsidP="001232A9">
      <w:pPr>
        <w:autoSpaceDE w:val="0"/>
        <w:autoSpaceDN w:val="0"/>
        <w:spacing w:after="0" w:line="240" w:lineRule="auto"/>
        <w:ind w:left="360"/>
        <w:jc w:val="both"/>
        <w:rPr>
          <w:rFonts w:ascii="Times New Roman" w:eastAsia="Calibri" w:hAnsi="Times New Roman" w:cs="Times New Roman"/>
          <w:color w:val="000000"/>
          <w:sz w:val="24"/>
          <w:szCs w:val="24"/>
        </w:rPr>
      </w:pPr>
      <w:r w:rsidRPr="001655DA">
        <w:rPr>
          <w:rFonts w:ascii="Times New Roman" w:eastAsia="Calibri" w:hAnsi="Times New Roman" w:cs="Times New Roman"/>
          <w:b/>
          <w:bCs/>
          <w:color w:val="000000"/>
          <w:sz w:val="24"/>
          <w:szCs w:val="24"/>
        </w:rPr>
        <w:t>L</w:t>
      </w:r>
      <w:r w:rsidRPr="001655DA">
        <w:rPr>
          <w:rFonts w:ascii="Times New Roman" w:eastAsia="Calibri" w:hAnsi="Times New Roman" w:cs="Times New Roman"/>
          <w:color w:val="000000"/>
          <w:sz w:val="24"/>
          <w:szCs w:val="24"/>
        </w:rPr>
        <w:t>– ponad wymiar koperty C4, (suma wymiarów nie może przekroczyć 900mm, przy czym długość nie może być, większa niż 600mm) - do 2000g.</w:t>
      </w:r>
    </w:p>
    <w:p w:rsidR="00DD01CB" w:rsidRPr="001655DA" w:rsidRDefault="00DD01CB" w:rsidP="001232A9">
      <w:pPr>
        <w:autoSpaceDE w:val="0"/>
        <w:autoSpaceDN w:val="0"/>
        <w:spacing w:after="0" w:line="240" w:lineRule="auto"/>
        <w:ind w:left="360"/>
        <w:jc w:val="both"/>
        <w:rPr>
          <w:rFonts w:ascii="Times New Roman" w:eastAsia="Calibri" w:hAnsi="Times New Roman" w:cs="Times New Roman"/>
          <w:color w:val="000000"/>
          <w:sz w:val="24"/>
          <w:szCs w:val="24"/>
        </w:rPr>
      </w:pPr>
    </w:p>
    <w:p w:rsidR="00DD01CB" w:rsidRPr="001655DA" w:rsidRDefault="00DD01CB" w:rsidP="001232A9">
      <w:pPr>
        <w:autoSpaceDE w:val="0"/>
        <w:autoSpaceDN w:val="0"/>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W związku z powyższym Wykonawca zwraca się z prośbą o dostosowanie zapisów zamówienia do nowego sposobu określania rozmiaru przesyłek oraz dokonanie odpowiednich zmian w formularzu cenowym.</w:t>
      </w:r>
    </w:p>
    <w:p w:rsidR="00DD01CB" w:rsidRPr="001655DA" w:rsidRDefault="00DD01CB" w:rsidP="001232A9">
      <w:pPr>
        <w:tabs>
          <w:tab w:val="left" w:pos="-4500"/>
          <w:tab w:val="left" w:pos="567"/>
        </w:tabs>
        <w:spacing w:after="0" w:line="240" w:lineRule="auto"/>
        <w:jc w:val="both"/>
        <w:rPr>
          <w:rFonts w:ascii="Times New Roman" w:eastAsia="Calibri" w:hAnsi="Times New Roman" w:cs="Times New Roman"/>
          <w:color w:val="000000"/>
          <w:sz w:val="24"/>
          <w:szCs w:val="24"/>
        </w:rPr>
      </w:pPr>
      <w:r w:rsidRPr="001655DA">
        <w:rPr>
          <w:rFonts w:ascii="Times New Roman" w:eastAsia="Calibri" w:hAnsi="Times New Roman" w:cs="Times New Roman"/>
          <w:color w:val="000000"/>
          <w:sz w:val="24"/>
          <w:szCs w:val="24"/>
        </w:rPr>
        <w:t xml:space="preserve">Pozostawienie zapisów w formie obecnej nie daje Wykonawcy możliwości wycenienia pozycji w najkorzystniejszym dla Zamawiającego wariancie cenowym. Obecnie przesyłki określone przez Zamawiającego jako gabaryt A wycenione zostaną zgodnie z formatem M. Taki sposób wyceny przesyłek, może w sposób sztuczny zawyżyć wartość Zamówienia, a tym samym zakłócić konkurencyjność oferty Wykonawcy. W przypadku wpłynięcia w postępowaniu wyłącznie oferty Wykonawcy wycena zgodna z charakterystyką przesyłek </w:t>
      </w:r>
      <w:r w:rsidRPr="001655DA">
        <w:rPr>
          <w:rFonts w:ascii="Times New Roman" w:eastAsia="Calibri" w:hAnsi="Times New Roman" w:cs="Times New Roman"/>
          <w:color w:val="000000"/>
          <w:sz w:val="24"/>
          <w:szCs w:val="24"/>
        </w:rPr>
        <w:lastRenderedPageBreak/>
        <w:t>wskazaną przez Zamawiającego może doprowadzić do znacznego przekroczenia budżetu Zamawiającego, co w konsekwencji może skutkować unieważnieniem postępowania.</w:t>
      </w:r>
    </w:p>
    <w:p w:rsidR="001655DA" w:rsidRPr="001655DA" w:rsidRDefault="001655DA" w:rsidP="001232A9">
      <w:pPr>
        <w:tabs>
          <w:tab w:val="left" w:pos="-4500"/>
          <w:tab w:val="left" w:pos="567"/>
        </w:tabs>
        <w:spacing w:after="0" w:line="240" w:lineRule="auto"/>
        <w:jc w:val="both"/>
        <w:rPr>
          <w:rFonts w:ascii="Times New Roman" w:eastAsia="Calibri" w:hAnsi="Times New Roman" w:cs="Times New Roman"/>
          <w:b/>
          <w:sz w:val="24"/>
          <w:szCs w:val="24"/>
        </w:rPr>
      </w:pPr>
    </w:p>
    <w:p w:rsidR="002D2AE4" w:rsidRPr="001655DA" w:rsidRDefault="002D2AE4" w:rsidP="001232A9">
      <w:pPr>
        <w:pStyle w:val="NormalnyWeb"/>
        <w:spacing w:before="0" w:beforeAutospacing="0" w:after="0" w:afterAutospacing="0"/>
        <w:ind w:left="-142"/>
        <w:jc w:val="both"/>
        <w:rPr>
          <w:b/>
          <w:bCs/>
          <w:snapToGrid w:val="0"/>
          <w:color w:val="000000"/>
        </w:rPr>
      </w:pPr>
      <w:r w:rsidRPr="001655DA">
        <w:rPr>
          <w:b/>
          <w:bCs/>
          <w:snapToGrid w:val="0"/>
          <w:color w:val="000000"/>
        </w:rPr>
        <w:t xml:space="preserve">Odpowiedź Zamawiającego: </w:t>
      </w:r>
    </w:p>
    <w:p w:rsidR="001655DA" w:rsidRPr="001655DA" w:rsidRDefault="001655DA" w:rsidP="001232A9">
      <w:pPr>
        <w:pStyle w:val="NormalnyWeb"/>
        <w:spacing w:before="0" w:beforeAutospacing="0" w:after="0" w:afterAutospacing="0"/>
        <w:ind w:left="-142"/>
        <w:jc w:val="both"/>
        <w:rPr>
          <w:b/>
          <w:bCs/>
          <w:snapToGrid w:val="0"/>
          <w:color w:val="000000"/>
        </w:rPr>
      </w:pPr>
    </w:p>
    <w:p w:rsidR="009372ED" w:rsidRPr="001655DA" w:rsidRDefault="009372ED" w:rsidP="009372ED">
      <w:pPr>
        <w:pStyle w:val="NormalnyWeb"/>
        <w:spacing w:before="0" w:beforeAutospacing="0" w:after="0" w:afterAutospacing="0"/>
        <w:ind w:left="-142"/>
        <w:jc w:val="both"/>
        <w:rPr>
          <w:bCs/>
          <w:snapToGrid w:val="0"/>
          <w:color w:val="000000"/>
        </w:rPr>
      </w:pPr>
      <w:r w:rsidRPr="001655DA">
        <w:rPr>
          <w:bCs/>
          <w:snapToGrid w:val="0"/>
          <w:color w:val="000000"/>
        </w:rPr>
        <w:t>Zamawiający</w:t>
      </w:r>
      <w:bookmarkStart w:id="0" w:name="_GoBack"/>
      <w:bookmarkEnd w:id="0"/>
      <w:r w:rsidRPr="001655DA">
        <w:rPr>
          <w:bCs/>
          <w:snapToGrid w:val="0"/>
          <w:color w:val="000000"/>
        </w:rPr>
        <w:t xml:space="preserve"> modyfikuje zapis </w:t>
      </w:r>
      <w:r w:rsidR="00D60131">
        <w:rPr>
          <w:bCs/>
          <w:snapToGrid w:val="0"/>
          <w:color w:val="000000"/>
        </w:rPr>
        <w:t xml:space="preserve">SIWZ w </w:t>
      </w:r>
      <w:r w:rsidR="00D60131" w:rsidRPr="001655DA">
        <w:rPr>
          <w:bCs/>
          <w:snapToGrid w:val="0"/>
          <w:color w:val="000000"/>
        </w:rPr>
        <w:t>Rozdziale I pkt. 4</w:t>
      </w:r>
      <w:r w:rsidR="00D60131">
        <w:rPr>
          <w:bCs/>
          <w:snapToGrid w:val="0"/>
          <w:color w:val="000000"/>
        </w:rPr>
        <w:t xml:space="preserve"> </w:t>
      </w:r>
      <w:r w:rsidRPr="001655DA">
        <w:rPr>
          <w:bCs/>
          <w:snapToGrid w:val="0"/>
          <w:color w:val="000000"/>
        </w:rPr>
        <w:t>w następujący sposób:</w:t>
      </w:r>
    </w:p>
    <w:p w:rsidR="009372ED" w:rsidRPr="001655DA" w:rsidRDefault="009372ED" w:rsidP="009372ED">
      <w:pPr>
        <w:pStyle w:val="NormalnyWeb"/>
        <w:spacing w:before="0" w:beforeAutospacing="0" w:after="0" w:afterAutospacing="0"/>
        <w:ind w:left="-142"/>
        <w:jc w:val="both"/>
        <w:rPr>
          <w:bCs/>
          <w:snapToGrid w:val="0"/>
          <w:color w:val="000000"/>
        </w:rPr>
      </w:pPr>
    </w:p>
    <w:p w:rsidR="00D60131" w:rsidRPr="00910D02" w:rsidRDefault="002268DE" w:rsidP="002268DE">
      <w:pPr>
        <w:pStyle w:val="NormalnyWeb"/>
        <w:tabs>
          <w:tab w:val="left" w:pos="0"/>
        </w:tabs>
        <w:suppressAutoHyphens/>
        <w:autoSpaceDN w:val="0"/>
        <w:spacing w:before="0" w:beforeAutospacing="0" w:after="0" w:afterAutospacing="0"/>
        <w:jc w:val="both"/>
        <w:textAlignment w:val="baseline"/>
        <w:rPr>
          <w:rFonts w:ascii="Arial" w:hAnsi="Arial"/>
          <w:sz w:val="17"/>
          <w:szCs w:val="17"/>
        </w:rPr>
      </w:pPr>
      <w:r>
        <w:t xml:space="preserve">„ 4. </w:t>
      </w:r>
      <w:r w:rsidR="00D60131" w:rsidRPr="00910D02">
        <w:t xml:space="preserve">Przez przesyłki pocztowe objęte przedmiotem niniejszego zamówienia Zamawiający rozumie przesyłki listowe o wadze do 2000 g. (Format S,M i L): </w:t>
      </w:r>
    </w:p>
    <w:p w:rsidR="00D60131" w:rsidRDefault="00D60131" w:rsidP="00D60131">
      <w:pPr>
        <w:pStyle w:val="NormalnyWeb"/>
        <w:spacing w:before="0" w:after="0"/>
        <w:jc w:val="both"/>
      </w:pPr>
      <w:r>
        <w:rPr>
          <w:b/>
          <w:bCs/>
          <w:sz w:val="22"/>
          <w:szCs w:val="22"/>
        </w:rPr>
        <w:t>a) zwykłe</w:t>
      </w:r>
      <w:r>
        <w:rPr>
          <w:sz w:val="22"/>
          <w:szCs w:val="22"/>
        </w:rPr>
        <w:t xml:space="preserve"> – przesyłki nierejestrowane, niebędące przesyłkami najszybszej kategorii w obrocie krajowym i zagranicznym,</w:t>
      </w:r>
    </w:p>
    <w:p w:rsidR="00D60131" w:rsidRDefault="00D60131" w:rsidP="00D60131">
      <w:pPr>
        <w:pStyle w:val="NormalnyWeb"/>
        <w:spacing w:before="0" w:after="0"/>
        <w:jc w:val="both"/>
      </w:pPr>
      <w:r>
        <w:rPr>
          <w:b/>
          <w:bCs/>
          <w:sz w:val="22"/>
          <w:szCs w:val="22"/>
        </w:rPr>
        <w:t>b) zwykłe priorytetowe</w:t>
      </w:r>
      <w:r>
        <w:rPr>
          <w:sz w:val="22"/>
          <w:szCs w:val="22"/>
        </w:rPr>
        <w:t xml:space="preserve"> – przesyłki nierejestrowane, najszybszej kategorii w obrocie krajowym i zagranicznym,</w:t>
      </w:r>
    </w:p>
    <w:p w:rsidR="00D60131" w:rsidRDefault="00D60131" w:rsidP="00D60131">
      <w:pPr>
        <w:pStyle w:val="NormalnyWeb"/>
        <w:spacing w:before="0" w:after="0"/>
        <w:jc w:val="both"/>
      </w:pPr>
      <w:r>
        <w:rPr>
          <w:b/>
          <w:bCs/>
          <w:sz w:val="22"/>
          <w:szCs w:val="22"/>
        </w:rPr>
        <w:t xml:space="preserve">c) polecone </w:t>
      </w:r>
      <w:r>
        <w:rPr>
          <w:sz w:val="22"/>
          <w:szCs w:val="22"/>
        </w:rPr>
        <w:t>– przesyłki rejestrowane będące przesyłką przemieszczaną i doręczaną w sposób zabezpieczający ją przed utratą, ubytkiem zawartości lub uszkodzeniem w obrocie krajowym i zagranicznym,</w:t>
      </w:r>
    </w:p>
    <w:p w:rsidR="00D60131" w:rsidRDefault="00D60131" w:rsidP="00D60131">
      <w:pPr>
        <w:pStyle w:val="NormalnyWeb"/>
        <w:spacing w:before="0" w:after="0"/>
        <w:jc w:val="both"/>
      </w:pPr>
      <w:r>
        <w:rPr>
          <w:b/>
          <w:bCs/>
          <w:sz w:val="22"/>
          <w:szCs w:val="22"/>
        </w:rPr>
        <w:t>d) polecone priorytetowe</w:t>
      </w:r>
      <w:r>
        <w:rPr>
          <w:sz w:val="22"/>
          <w:szCs w:val="22"/>
        </w:rPr>
        <w:t xml:space="preserve"> – przesyłki rejestrowane będące przesyłką przemieszczaną i doręczaną w sposób zabezpieczający ją przed utratą, ubytkiem zawartości lub uszkodzeniem najszybszej kategorii w obrocie krajowym i zagranicznym,</w:t>
      </w:r>
    </w:p>
    <w:p w:rsidR="00D60131" w:rsidRDefault="00D60131" w:rsidP="00D60131">
      <w:pPr>
        <w:pStyle w:val="NormalnyWeb"/>
        <w:spacing w:before="0" w:after="0"/>
        <w:jc w:val="both"/>
      </w:pPr>
      <w:r>
        <w:rPr>
          <w:b/>
          <w:bCs/>
          <w:sz w:val="22"/>
          <w:szCs w:val="22"/>
        </w:rPr>
        <w:t>e) polecone za zwrotnym potwierdzeniem odbioru (ZPO)</w:t>
      </w:r>
      <w:r>
        <w:rPr>
          <w:sz w:val="22"/>
          <w:szCs w:val="22"/>
        </w:rPr>
        <w:t xml:space="preserve"> – przesyłka listowa przyjęta za potwierdzeniem nadania i doręczona za pokwitowaniem odbioru w obrocie krajowym </w:t>
      </w:r>
      <w:r>
        <w:rPr>
          <w:sz w:val="22"/>
          <w:szCs w:val="22"/>
        </w:rPr>
        <w:br/>
        <w:t xml:space="preserve">i zagranicznym ( Zamawiający przewiduje w ramach tych przesyłek nadawanie również korespondencji, która wymaga zastosowania przepisów Kpa, </w:t>
      </w:r>
      <w:proofErr w:type="spellStart"/>
      <w:r>
        <w:rPr>
          <w:sz w:val="22"/>
          <w:szCs w:val="22"/>
        </w:rPr>
        <w:t>Kpc</w:t>
      </w:r>
      <w:proofErr w:type="spellEnd"/>
      <w:r>
        <w:rPr>
          <w:sz w:val="22"/>
          <w:szCs w:val="22"/>
        </w:rPr>
        <w:t xml:space="preserve">, Ordynacji podatkowej oraz analogicznych przepisów odnoszących się do skutku zachowania terminu. </w:t>
      </w:r>
    </w:p>
    <w:p w:rsidR="00D60131" w:rsidRDefault="00D60131" w:rsidP="00D60131">
      <w:pPr>
        <w:pStyle w:val="NormalnyWeb"/>
        <w:spacing w:before="0" w:after="0"/>
        <w:jc w:val="both"/>
      </w:pPr>
      <w:r>
        <w:rPr>
          <w:b/>
          <w:bCs/>
          <w:sz w:val="22"/>
          <w:szCs w:val="22"/>
        </w:rPr>
        <w:t>f) polecone priorytetowe za zwrotnym poświadczeniem odbioru (ZPO)</w:t>
      </w:r>
      <w:r>
        <w:rPr>
          <w:sz w:val="22"/>
          <w:szCs w:val="22"/>
        </w:rPr>
        <w:t xml:space="preserve"> – przesyłka najszybszej kategorii przyjęta za potwierdzeniem nadania i doręczona za pokwitowaniem odbioru w obrocie krajowym i zagranicznym.</w:t>
      </w:r>
    </w:p>
    <w:p w:rsidR="00D60131" w:rsidRDefault="00D60131" w:rsidP="00D60131">
      <w:pPr>
        <w:pStyle w:val="NormalnyWeb"/>
        <w:numPr>
          <w:ilvl w:val="0"/>
          <w:numId w:val="7"/>
        </w:numPr>
        <w:suppressAutoHyphens/>
        <w:autoSpaceDN w:val="0"/>
        <w:spacing w:before="0" w:beforeAutospacing="0" w:after="0" w:afterAutospacing="0"/>
        <w:jc w:val="both"/>
        <w:textAlignment w:val="baseline"/>
        <w:rPr>
          <w:sz w:val="22"/>
          <w:szCs w:val="22"/>
        </w:rPr>
      </w:pPr>
      <w:r>
        <w:rPr>
          <w:sz w:val="22"/>
          <w:szCs w:val="22"/>
        </w:rPr>
        <w:t>Zamawiający przewiduje nadawanie przesyłek listowych o następujących gabarytach:</w:t>
      </w:r>
    </w:p>
    <w:p w:rsidR="00D60131" w:rsidRDefault="00D60131" w:rsidP="00D60131">
      <w:pPr>
        <w:spacing w:after="0" w:line="240" w:lineRule="auto"/>
        <w:rPr>
          <w:rFonts w:ascii="Times New Roman" w:hAnsi="Times New Roman"/>
          <w:sz w:val="24"/>
          <w:szCs w:val="24"/>
        </w:rPr>
      </w:pP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Format S do 500 g – to przesyłka o wymiarach:</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Minimum – wymiary strony adresowej nie mogą być mniejsze niż 90 x 140 mm,</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Maksimum – żaden z wymiarów nie może przekroczyć: wysokości 20 mm, długość 230 mm, szerokość 160 mm.</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Format M do 1000 g – to przesyłka o wymiarach:</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Minimum – wymiary strony adresowej nie mogę być mniejsze niż 90 x 140 mm.</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Maksimum – żaden z wymiarów nie może przekroczyć: wysokości 20 mm, długość 325 mm, szerokość 230 mm.</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Format L do 2000 g – to przesyłkach o wymiarach:</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Minimum – wymiary strony adresowej nie mogą być mniejsze niż 90 x 140 mm.</w:t>
      </w:r>
    </w:p>
    <w:p w:rsidR="00D60131" w:rsidRPr="001655DA" w:rsidRDefault="00D60131" w:rsidP="00D60131">
      <w:pPr>
        <w:spacing w:after="0" w:line="240" w:lineRule="auto"/>
        <w:rPr>
          <w:rFonts w:ascii="Times New Roman" w:hAnsi="Times New Roman" w:cs="Times New Roman"/>
          <w:sz w:val="24"/>
          <w:szCs w:val="24"/>
        </w:rPr>
      </w:pPr>
      <w:r w:rsidRPr="001655DA">
        <w:rPr>
          <w:rFonts w:ascii="Times New Roman" w:hAnsi="Times New Roman" w:cs="Times New Roman"/>
          <w:sz w:val="24"/>
          <w:szCs w:val="24"/>
        </w:rPr>
        <w:t>Maksimum – suma długości, szerokości i wysokości nie może być większa niż 900 mm, przy czym największy z tych wymiarów (długość) nie może przekroczyć 600 mm.</w:t>
      </w:r>
      <w:r w:rsidR="002268DE">
        <w:rPr>
          <w:rFonts w:ascii="Times New Roman" w:hAnsi="Times New Roman" w:cs="Times New Roman"/>
          <w:sz w:val="24"/>
          <w:szCs w:val="24"/>
        </w:rPr>
        <w:t>„</w:t>
      </w:r>
    </w:p>
    <w:p w:rsidR="00D60131" w:rsidRDefault="000B03D5" w:rsidP="00D60131">
      <w:pPr>
        <w:pStyle w:val="NormalnyWeb"/>
        <w:spacing w:before="0" w:after="0"/>
        <w:jc w:val="both"/>
        <w:rPr>
          <w:sz w:val="22"/>
          <w:szCs w:val="22"/>
        </w:rPr>
      </w:pPr>
      <w:r>
        <w:rPr>
          <w:sz w:val="22"/>
          <w:szCs w:val="22"/>
        </w:rPr>
        <w:t>W związku z powyższym Zamawiający dokonał modyfikacji formularza cenowego stanowiącego załącznik nr 6 do SIWZ.</w:t>
      </w:r>
    </w:p>
    <w:p w:rsidR="002D2AE4" w:rsidRPr="001655DA" w:rsidRDefault="002D2AE4" w:rsidP="001232A9">
      <w:pPr>
        <w:spacing w:after="0" w:line="240" w:lineRule="auto"/>
        <w:jc w:val="both"/>
        <w:rPr>
          <w:rFonts w:ascii="Times New Roman" w:eastAsia="Calibri" w:hAnsi="Times New Roman" w:cs="Times New Roman"/>
          <w:b/>
          <w:bCs/>
          <w:sz w:val="24"/>
          <w:szCs w:val="24"/>
        </w:rPr>
      </w:pPr>
    </w:p>
    <w:p w:rsidR="00DD01CB" w:rsidRPr="001655DA" w:rsidRDefault="00DD01CB" w:rsidP="001232A9">
      <w:pPr>
        <w:spacing w:after="0" w:line="240" w:lineRule="auto"/>
        <w:jc w:val="both"/>
        <w:rPr>
          <w:rFonts w:ascii="Times New Roman" w:eastAsia="Calibri" w:hAnsi="Times New Roman" w:cs="Times New Roman"/>
          <w:bCs/>
          <w:sz w:val="24"/>
          <w:szCs w:val="24"/>
        </w:rPr>
      </w:pPr>
      <w:r w:rsidRPr="001655DA">
        <w:rPr>
          <w:rFonts w:ascii="Times New Roman" w:eastAsia="Calibri" w:hAnsi="Times New Roman" w:cs="Times New Roman"/>
          <w:b/>
          <w:bCs/>
          <w:sz w:val="24"/>
          <w:szCs w:val="24"/>
        </w:rPr>
        <w:t>Pytanie 2</w:t>
      </w:r>
    </w:p>
    <w:p w:rsidR="00DD01CB" w:rsidRPr="001655DA" w:rsidRDefault="00DD01CB" w:rsidP="001232A9">
      <w:pPr>
        <w:pStyle w:val="Tekstpodstawowywcity"/>
        <w:ind w:right="170"/>
        <w:rPr>
          <w:szCs w:val="24"/>
        </w:rPr>
      </w:pPr>
      <w:r w:rsidRPr="001655DA">
        <w:rPr>
          <w:b/>
          <w:iCs/>
          <w:szCs w:val="24"/>
        </w:rPr>
        <w:t xml:space="preserve">Zamawiający </w:t>
      </w:r>
      <w:r w:rsidRPr="001655DA">
        <w:rPr>
          <w:b/>
          <w:szCs w:val="24"/>
        </w:rPr>
        <w:t xml:space="preserve">w Rozdziale I pkt. 6 Instrukcja Dla Operatorów i  w Załączniku nr 10 </w:t>
      </w:r>
      <w:r w:rsidRPr="001655DA">
        <w:rPr>
          <w:b/>
          <w:bCs/>
          <w:szCs w:val="24"/>
        </w:rPr>
        <w:t xml:space="preserve"> </w:t>
      </w:r>
      <w:r w:rsidRPr="001655DA">
        <w:rPr>
          <w:b/>
          <w:szCs w:val="24"/>
        </w:rPr>
        <w:t>§2 pkt. 1 Istotnych Postanowień Umowy</w:t>
      </w:r>
      <w:r w:rsidRPr="001655DA">
        <w:rPr>
          <w:szCs w:val="24"/>
        </w:rPr>
        <w:t xml:space="preserve"> napisał: </w:t>
      </w:r>
      <w:r w:rsidRPr="001655DA">
        <w:rPr>
          <w:i/>
          <w:szCs w:val="24"/>
        </w:rPr>
        <w:t xml:space="preserve">„Wykonawca zobowiązany </w:t>
      </w:r>
      <w:r w:rsidRPr="001655DA">
        <w:rPr>
          <w:szCs w:val="24"/>
        </w:rPr>
        <w:t xml:space="preserve">jest do odbioru na własny koszt raz dziennie przesyłek przygotowanych do wysyłki z siedziby Zamawiającego tj. z Biura Obsługi Klienta Urzędu Miejskiego w Sochaczewie przy ul. 1 Maja 16 (parter), od poniedziałku do piątku z wyjątkiem dni ustawowo wolnych od pracy, w godzinach ustalonych z Zamawiającym.. „ </w:t>
      </w:r>
    </w:p>
    <w:p w:rsidR="00DD01CB" w:rsidRPr="001655DA" w:rsidRDefault="00DD01CB" w:rsidP="001232A9">
      <w:pPr>
        <w:pStyle w:val="Tekstpodstawowywcity"/>
        <w:ind w:right="170"/>
        <w:rPr>
          <w:szCs w:val="24"/>
        </w:rPr>
      </w:pPr>
      <w:r w:rsidRPr="001655DA">
        <w:rPr>
          <w:szCs w:val="24"/>
        </w:rPr>
        <w:t xml:space="preserve">- Czy Zamawiający wymaga od Wykonawcy realizacji w ramach przedmiotu zamówienia również usługi odbiór przesyłek z siedziby Zamawiającego? W takim wypadku Wykonawca informuje, że usługa odbioru nie jest usługą pocztową (regulowaną przez Prawo pocztowe), a stanowi usługę transportową. Informujemy również, że usługa odbioru jest usługą rozliczaną miesięcznym abonamentem, którego wysokość uzależniona jest od częstotliwości odbiorów dni tygodnia. W przypadku Państwa decyzji o konieczności wyceny prosimy o dodanie do Załącznika nr 6 do Formularza Cenowego, informacji o wycenę odbiorów. Z uwzględnieniem ilości miesięcy i dni w tygodniu w jakich ma być realizowana usługa, </w:t>
      </w:r>
    </w:p>
    <w:p w:rsidR="00DD01CB" w:rsidRPr="001655DA" w:rsidRDefault="00DD01CB" w:rsidP="001232A9">
      <w:pPr>
        <w:tabs>
          <w:tab w:val="left" w:pos="-4500"/>
          <w:tab w:val="left" w:pos="567"/>
        </w:tabs>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sz w:val="24"/>
          <w:szCs w:val="24"/>
        </w:rPr>
        <w:t xml:space="preserve">W zależności od podjętej decyzji, Wykonawca wnioskuje o modyfikację lub wykreślenie zapisu </w:t>
      </w:r>
      <w:r w:rsidRPr="001655DA">
        <w:rPr>
          <w:rFonts w:ascii="Times New Roman" w:eastAsia="Calibri" w:hAnsi="Times New Roman" w:cs="Times New Roman"/>
          <w:b/>
          <w:sz w:val="24"/>
          <w:szCs w:val="24"/>
        </w:rPr>
        <w:t xml:space="preserve">w Rozdziale I pkt. 6 Instrukcja Dla Operatorów i  w Załączniku nr 10 </w:t>
      </w:r>
      <w:r w:rsidRPr="001655DA">
        <w:rPr>
          <w:rFonts w:ascii="Times New Roman" w:eastAsia="Calibri" w:hAnsi="Times New Roman" w:cs="Times New Roman"/>
          <w:b/>
          <w:bCs/>
          <w:sz w:val="24"/>
          <w:szCs w:val="24"/>
        </w:rPr>
        <w:t xml:space="preserve"> </w:t>
      </w:r>
      <w:r w:rsidRPr="001655DA">
        <w:rPr>
          <w:rFonts w:ascii="Times New Roman" w:eastAsia="Calibri" w:hAnsi="Times New Roman" w:cs="Times New Roman"/>
          <w:b/>
          <w:sz w:val="24"/>
          <w:szCs w:val="24"/>
        </w:rPr>
        <w:t>§2 pkt. 1 Istotnych Postanowień Umowy.</w:t>
      </w:r>
    </w:p>
    <w:p w:rsidR="001655DA" w:rsidRPr="001655DA" w:rsidRDefault="001655DA" w:rsidP="001232A9">
      <w:pPr>
        <w:tabs>
          <w:tab w:val="left" w:pos="-4500"/>
          <w:tab w:val="left" w:pos="567"/>
        </w:tabs>
        <w:spacing w:after="0" w:line="240" w:lineRule="auto"/>
        <w:jc w:val="both"/>
        <w:rPr>
          <w:rFonts w:ascii="Times New Roman" w:eastAsia="Calibri" w:hAnsi="Times New Roman" w:cs="Times New Roman"/>
          <w:b/>
          <w:sz w:val="24"/>
          <w:szCs w:val="24"/>
        </w:rPr>
      </w:pPr>
    </w:p>
    <w:p w:rsidR="002D2AE4" w:rsidRPr="001655DA" w:rsidRDefault="002D2AE4" w:rsidP="001232A9">
      <w:pPr>
        <w:pStyle w:val="NormalnyWeb"/>
        <w:spacing w:before="0" w:beforeAutospacing="0" w:after="0" w:afterAutospacing="0"/>
        <w:ind w:left="-142"/>
        <w:jc w:val="both"/>
        <w:rPr>
          <w:color w:val="B00000"/>
        </w:rPr>
      </w:pPr>
      <w:r w:rsidRPr="001655DA">
        <w:rPr>
          <w:b/>
          <w:bCs/>
          <w:snapToGrid w:val="0"/>
          <w:color w:val="000000"/>
        </w:rPr>
        <w:tab/>
        <w:t xml:space="preserve">Odpowiedź Zamawiającego: </w:t>
      </w:r>
    </w:p>
    <w:p w:rsidR="001232A9" w:rsidRPr="001655DA" w:rsidRDefault="001232A9" w:rsidP="001232A9">
      <w:pPr>
        <w:pStyle w:val="NormalnyWeb"/>
        <w:spacing w:after="0"/>
        <w:ind w:hanging="17"/>
        <w:jc w:val="both"/>
      </w:pPr>
      <w:r w:rsidRPr="001655DA">
        <w:t xml:space="preserve">Zamawiający nie zmieni zapisu SIWZ z uwagi na zakres przedmiotu zamówienia oraz zapis </w:t>
      </w:r>
      <w:r w:rsidRPr="001655DA">
        <w:br/>
        <w:t>§ 2 ust. 1 Istotnych postanowień umowy. Jednocześnie Zamawiający wyjaśnia, iż formułując ten warunek w sposób określony w SIWZ, zakłada sytuację, że w przypadku gdy placówka Wykonawcy oddalona jest w promieniu większym niż 500 m od wskazanej siedziby Zamawiającego nie ma on możliwości dostarczenia korespondencji do siedziby Wykonawcy. W przypadku gdy odległość ta będzie mniejsza niż wskazana powyżej, Zamawiający sam dostarczy korespondencję do placówki Wykonawcy.</w:t>
      </w:r>
    </w:p>
    <w:p w:rsidR="002D2AE4" w:rsidRPr="001655DA" w:rsidRDefault="002D2AE4" w:rsidP="001232A9">
      <w:pPr>
        <w:spacing w:after="0" w:line="240" w:lineRule="auto"/>
        <w:jc w:val="both"/>
        <w:rPr>
          <w:rFonts w:ascii="Times New Roman" w:eastAsia="Calibri" w:hAnsi="Times New Roman" w:cs="Times New Roman"/>
          <w:b/>
          <w:bCs/>
          <w:sz w:val="24"/>
          <w:szCs w:val="24"/>
        </w:rPr>
      </w:pPr>
    </w:p>
    <w:p w:rsidR="00DD01CB" w:rsidRPr="001655DA" w:rsidRDefault="00DD01CB" w:rsidP="001232A9">
      <w:pPr>
        <w:spacing w:after="0" w:line="240" w:lineRule="auto"/>
        <w:jc w:val="both"/>
        <w:rPr>
          <w:rFonts w:ascii="Times New Roman" w:eastAsia="Calibri" w:hAnsi="Times New Roman" w:cs="Times New Roman"/>
          <w:bCs/>
          <w:sz w:val="24"/>
          <w:szCs w:val="24"/>
        </w:rPr>
      </w:pPr>
      <w:r w:rsidRPr="001655DA">
        <w:rPr>
          <w:rFonts w:ascii="Times New Roman" w:eastAsia="Calibri" w:hAnsi="Times New Roman" w:cs="Times New Roman"/>
          <w:b/>
          <w:bCs/>
          <w:sz w:val="24"/>
          <w:szCs w:val="24"/>
        </w:rPr>
        <w:t>Pytanie 3</w:t>
      </w:r>
    </w:p>
    <w:p w:rsidR="00DD01CB" w:rsidRPr="001655DA" w:rsidRDefault="00DD01CB" w:rsidP="001232A9">
      <w:pPr>
        <w:pStyle w:val="Tekstpodstawowywcity"/>
        <w:ind w:right="170"/>
        <w:rPr>
          <w:szCs w:val="24"/>
        </w:rPr>
      </w:pPr>
      <w:r w:rsidRPr="001655DA">
        <w:rPr>
          <w:b/>
          <w:iCs/>
          <w:szCs w:val="24"/>
        </w:rPr>
        <w:t xml:space="preserve">Zamawiający </w:t>
      </w:r>
      <w:r w:rsidRPr="001655DA">
        <w:rPr>
          <w:b/>
          <w:szCs w:val="24"/>
        </w:rPr>
        <w:t xml:space="preserve">w Rozdziale I pkt. 17 Instrukcja Dla Operatorów </w:t>
      </w:r>
      <w:r w:rsidRPr="001655DA">
        <w:rPr>
          <w:szCs w:val="24"/>
        </w:rPr>
        <w:t xml:space="preserve">napisał: </w:t>
      </w:r>
      <w:r w:rsidRPr="001655DA">
        <w:rPr>
          <w:i/>
          <w:szCs w:val="24"/>
        </w:rPr>
        <w:t>„</w:t>
      </w:r>
      <w:r w:rsidRPr="001655DA">
        <w:rPr>
          <w:b/>
          <w:bCs/>
          <w:szCs w:val="24"/>
        </w:rPr>
        <w:t xml:space="preserve">Doręczanie </w:t>
      </w:r>
      <w:r w:rsidRPr="001655DA">
        <w:rPr>
          <w:szCs w:val="24"/>
        </w:rPr>
        <w:t xml:space="preserve">przesyłek pocztowych z podaniem ich numeru rejestrowego nadania, odbywać się będzie każdego roboczego dnia tygodnia od poniedziałku do piątku przez przedstawiciela Wykonawcy na adres Urzędu Miejskiego w Sochaczewie, ul. 1 Maja 16, 96 – 500 Sochaczew, BOK zlokalizowanego na parterze budynku. „ </w:t>
      </w:r>
    </w:p>
    <w:p w:rsidR="00DD01CB" w:rsidRPr="001655DA" w:rsidRDefault="00DD01CB" w:rsidP="001232A9">
      <w:pPr>
        <w:pStyle w:val="Tekstpodstawowywcity"/>
        <w:ind w:right="170"/>
        <w:rPr>
          <w:szCs w:val="24"/>
        </w:rPr>
      </w:pPr>
      <w:r w:rsidRPr="001655DA">
        <w:rPr>
          <w:color w:val="000000"/>
          <w:szCs w:val="24"/>
        </w:rPr>
        <w:t>- Przedmiotem zamówienia jest świadczenie usług pocztowych w zakresie przyjmowania, przemieszczania i doręczania przesyłek. W definicji usługi pocztowej (art. 2 ust. 1 ustawy Prawo pocztowe) nie mieści się doręczanie przesyłek – opłaconych przez nadawców i nadchodzących do Zamawiającego.</w:t>
      </w:r>
      <w:r w:rsidRPr="001655DA">
        <w:rPr>
          <w:szCs w:val="24"/>
        </w:rPr>
        <w:t xml:space="preserve">   </w:t>
      </w:r>
    </w:p>
    <w:p w:rsidR="00DD01CB" w:rsidRPr="001655DA" w:rsidRDefault="00DD01CB" w:rsidP="001232A9">
      <w:pPr>
        <w:tabs>
          <w:tab w:val="left" w:pos="-4500"/>
          <w:tab w:val="left" w:pos="567"/>
        </w:tabs>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W związku z powyższym Wykonawca wnioskuje o wykreślenie powyższego zapisu.</w:t>
      </w:r>
    </w:p>
    <w:p w:rsidR="001655DA" w:rsidRPr="001655DA" w:rsidRDefault="001655DA" w:rsidP="001232A9">
      <w:pPr>
        <w:tabs>
          <w:tab w:val="left" w:pos="-4500"/>
          <w:tab w:val="left" w:pos="567"/>
        </w:tabs>
        <w:spacing w:after="0" w:line="240" w:lineRule="auto"/>
        <w:jc w:val="both"/>
        <w:rPr>
          <w:rFonts w:ascii="Times New Roman" w:eastAsia="Calibri" w:hAnsi="Times New Roman" w:cs="Times New Roman"/>
          <w:b/>
          <w:sz w:val="24"/>
          <w:szCs w:val="24"/>
        </w:rPr>
      </w:pPr>
    </w:p>
    <w:p w:rsidR="002D2AE4" w:rsidRPr="001655DA" w:rsidRDefault="002D2AE4" w:rsidP="001232A9">
      <w:pPr>
        <w:pStyle w:val="NormalnyWeb"/>
        <w:spacing w:before="0" w:beforeAutospacing="0" w:after="0" w:afterAutospacing="0"/>
        <w:ind w:left="-142"/>
        <w:jc w:val="both"/>
        <w:rPr>
          <w:color w:val="B00000"/>
        </w:rPr>
      </w:pPr>
      <w:r w:rsidRPr="001655DA">
        <w:rPr>
          <w:b/>
          <w:bCs/>
          <w:snapToGrid w:val="0"/>
          <w:color w:val="000000"/>
        </w:rPr>
        <w:t xml:space="preserve">Odpowiedź Zamawiającego: </w:t>
      </w:r>
    </w:p>
    <w:p w:rsidR="00DD01CB" w:rsidRPr="001655DA" w:rsidRDefault="00DD01CB" w:rsidP="001232A9">
      <w:pPr>
        <w:tabs>
          <w:tab w:val="left" w:pos="-4500"/>
          <w:tab w:val="left" w:pos="567"/>
        </w:tabs>
        <w:spacing w:after="0" w:line="240" w:lineRule="auto"/>
        <w:jc w:val="both"/>
        <w:rPr>
          <w:rFonts w:ascii="Times New Roman" w:eastAsia="Calibri" w:hAnsi="Times New Roman" w:cs="Times New Roman"/>
          <w:b/>
          <w:sz w:val="24"/>
          <w:szCs w:val="24"/>
        </w:rPr>
      </w:pPr>
    </w:p>
    <w:p w:rsidR="00B01266" w:rsidRPr="001655DA" w:rsidRDefault="00B01266" w:rsidP="001232A9">
      <w:pPr>
        <w:tabs>
          <w:tab w:val="left" w:pos="-4500"/>
          <w:tab w:val="left" w:pos="567"/>
        </w:tabs>
        <w:spacing w:after="0" w:line="240" w:lineRule="auto"/>
        <w:jc w:val="both"/>
        <w:rPr>
          <w:rFonts w:ascii="Times New Roman" w:eastAsia="Calibri" w:hAnsi="Times New Roman" w:cs="Times New Roman"/>
          <w:b/>
          <w:sz w:val="24"/>
          <w:szCs w:val="24"/>
        </w:rPr>
      </w:pPr>
      <w:r w:rsidRPr="001655DA">
        <w:rPr>
          <w:rFonts w:ascii="Times New Roman" w:hAnsi="Times New Roman" w:cs="Times New Roman"/>
          <w:sz w:val="24"/>
          <w:szCs w:val="24"/>
        </w:rPr>
        <w:t>Zamawiający nie dopuszcza modyfikacji SIWZ we wnioskowanym zakresie. Usługa doręczania przesyłek od nadawcy do adresata ma charakter usługi pocztowej</w:t>
      </w:r>
      <w:r w:rsidR="00912FA4" w:rsidRPr="001655DA">
        <w:rPr>
          <w:rFonts w:ascii="Times New Roman" w:hAnsi="Times New Roman" w:cs="Times New Roman"/>
          <w:sz w:val="24"/>
          <w:szCs w:val="24"/>
        </w:rPr>
        <w:t xml:space="preserve"> zgodnie z art. 2 ust. 1 pkt 1 Prawa pocztowego (Dz. U. 2018.2188 z </w:t>
      </w:r>
      <w:proofErr w:type="spellStart"/>
      <w:r w:rsidR="00912FA4" w:rsidRPr="001655DA">
        <w:rPr>
          <w:rFonts w:ascii="Times New Roman" w:hAnsi="Times New Roman" w:cs="Times New Roman"/>
          <w:sz w:val="24"/>
          <w:szCs w:val="24"/>
        </w:rPr>
        <w:t>poźn</w:t>
      </w:r>
      <w:proofErr w:type="spellEnd"/>
      <w:r w:rsidR="00912FA4" w:rsidRPr="001655DA">
        <w:rPr>
          <w:rFonts w:ascii="Times New Roman" w:hAnsi="Times New Roman" w:cs="Times New Roman"/>
          <w:sz w:val="24"/>
          <w:szCs w:val="24"/>
        </w:rPr>
        <w:t>. zm.)</w:t>
      </w:r>
    </w:p>
    <w:p w:rsidR="00B01266" w:rsidRPr="001655DA" w:rsidRDefault="00B01266" w:rsidP="001232A9">
      <w:pPr>
        <w:tabs>
          <w:tab w:val="left" w:pos="-4500"/>
          <w:tab w:val="left" w:pos="567"/>
        </w:tabs>
        <w:spacing w:after="0" w:line="240" w:lineRule="auto"/>
        <w:jc w:val="both"/>
        <w:rPr>
          <w:rFonts w:ascii="Times New Roman" w:eastAsia="Calibri" w:hAnsi="Times New Roman" w:cs="Times New Roman"/>
          <w:b/>
          <w:sz w:val="24"/>
          <w:szCs w:val="24"/>
        </w:rPr>
      </w:pP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sz w:val="24"/>
          <w:szCs w:val="24"/>
        </w:rPr>
        <w:t>Pytanie 4</w:t>
      </w:r>
    </w:p>
    <w:p w:rsidR="00DD01CB" w:rsidRPr="001655DA" w:rsidRDefault="00DD01CB" w:rsidP="001232A9">
      <w:pPr>
        <w:spacing w:after="0" w:line="240" w:lineRule="auto"/>
        <w:ind w:right="304"/>
        <w:jc w:val="both"/>
        <w:rPr>
          <w:rStyle w:val="st1"/>
          <w:rFonts w:ascii="Times New Roman" w:eastAsia="Calibri" w:hAnsi="Times New Roman"/>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 xml:space="preserve">w Rozdziale I pkt. 34 Instrukcja Dla Operatorów i  w Załączniku nr 10 </w:t>
      </w:r>
      <w:r w:rsidRPr="001655DA">
        <w:rPr>
          <w:rFonts w:ascii="Times New Roman" w:eastAsia="Calibri" w:hAnsi="Times New Roman" w:cs="Times New Roman"/>
          <w:b/>
          <w:bCs/>
          <w:sz w:val="24"/>
          <w:szCs w:val="24"/>
        </w:rPr>
        <w:t xml:space="preserve"> </w:t>
      </w:r>
      <w:r w:rsidRPr="001655DA">
        <w:rPr>
          <w:rFonts w:ascii="Times New Roman" w:eastAsia="Calibri" w:hAnsi="Times New Roman" w:cs="Times New Roman"/>
          <w:b/>
          <w:sz w:val="24"/>
          <w:szCs w:val="24"/>
        </w:rPr>
        <w:t>§3 pkt. 3 Istotnych Postanowień Umowy</w:t>
      </w:r>
      <w:r w:rsidRPr="001655DA">
        <w:rPr>
          <w:rStyle w:val="st1"/>
          <w:rFonts w:ascii="Times New Roman" w:eastAsia="Calibri" w:hAnsi="Times New Roman"/>
          <w:sz w:val="24"/>
          <w:szCs w:val="24"/>
        </w:rPr>
        <w:t xml:space="preserve"> określa możliwość zmiany cen jednostkowych.</w:t>
      </w:r>
    </w:p>
    <w:p w:rsidR="00DD01CB" w:rsidRPr="001655DA" w:rsidRDefault="00DD01CB" w:rsidP="001232A9">
      <w:pPr>
        <w:tabs>
          <w:tab w:val="left" w:pos="-4500"/>
          <w:tab w:val="left" w:pos="567"/>
        </w:tabs>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Czy Zamawiający dopuszcza modyfikację zapisów:</w:t>
      </w:r>
    </w:p>
    <w:p w:rsidR="00DD01CB" w:rsidRPr="001655DA" w:rsidRDefault="00DD01CB" w:rsidP="001232A9">
      <w:pPr>
        <w:pStyle w:val="xstyle4"/>
        <w:shd w:val="clear" w:color="auto" w:fill="FFFFFF"/>
        <w:spacing w:before="0" w:beforeAutospacing="0" w:after="0" w:afterAutospacing="0"/>
        <w:jc w:val="both"/>
        <w:rPr>
          <w:color w:val="212121"/>
        </w:rPr>
      </w:pPr>
      <w:r w:rsidRPr="001655DA">
        <w:rPr>
          <w:color w:val="212121"/>
        </w:rPr>
        <w:t>Wykonawca informuje, że w trakcie trwania umowy na podstawie przepisów Ustawy Prawo Pocztowe ceny usług pocztowych mogą ulec zmianie zarówno w górę jak i w dół. Zmiany te zatwierdzane są każdorazowo przez Prezesa Urzędu Komunikacji Elektronicznej. Poczta Polska S.A. oraz Klienci korzystający z usług pocztowych zobowiązani są do przestrzegania zapisów Ustawy Prawo Pocztowe.</w:t>
      </w:r>
    </w:p>
    <w:p w:rsidR="00DD01CB" w:rsidRPr="001655DA" w:rsidRDefault="00DD01CB" w:rsidP="001232A9">
      <w:pPr>
        <w:pStyle w:val="xmsonormal"/>
        <w:shd w:val="clear" w:color="auto" w:fill="FFFFFF"/>
        <w:spacing w:before="0" w:beforeAutospacing="0" w:after="0" w:afterAutospacing="0"/>
        <w:ind w:left="360"/>
        <w:jc w:val="both"/>
        <w:rPr>
          <w:color w:val="212121"/>
        </w:rPr>
      </w:pPr>
      <w:r w:rsidRPr="001655DA">
        <w:rPr>
          <w:color w:val="212121"/>
        </w:rPr>
        <w:t>W związku z powyższymi Wykonawca wnosi o dodanie zapisu</w:t>
      </w:r>
      <w:r w:rsidRPr="001655DA">
        <w:rPr>
          <w:b/>
        </w:rPr>
        <w:t xml:space="preserve"> </w:t>
      </w:r>
      <w:r w:rsidRPr="001655DA">
        <w:rPr>
          <w:color w:val="212121"/>
        </w:rPr>
        <w:t>o treści:</w:t>
      </w:r>
    </w:p>
    <w:p w:rsidR="00DD01CB" w:rsidRPr="001655DA" w:rsidRDefault="00DD01CB" w:rsidP="001232A9">
      <w:pPr>
        <w:spacing w:after="0" w:line="240" w:lineRule="auto"/>
        <w:ind w:right="54"/>
        <w:jc w:val="both"/>
        <w:rPr>
          <w:rFonts w:ascii="Times New Roman" w:eastAsia="Calibri" w:hAnsi="Times New Roman" w:cs="Times New Roman"/>
          <w:bCs/>
          <w:i/>
          <w:iCs/>
          <w:color w:val="212121"/>
          <w:sz w:val="24"/>
          <w:szCs w:val="24"/>
        </w:rPr>
      </w:pPr>
      <w:r w:rsidRPr="001655DA">
        <w:rPr>
          <w:rFonts w:ascii="Times New Roman" w:eastAsia="Calibri" w:hAnsi="Times New Roman" w:cs="Times New Roman"/>
          <w:b/>
          <w:bCs/>
          <w:i/>
          <w:iCs/>
          <w:color w:val="212121"/>
          <w:sz w:val="24"/>
          <w:szCs w:val="24"/>
        </w:rPr>
        <w:t>„</w:t>
      </w:r>
      <w:r w:rsidRPr="001655DA">
        <w:rPr>
          <w:rFonts w:ascii="Times New Roman" w:eastAsia="Calibri" w:hAnsi="Times New Roman" w:cs="Times New Roman"/>
          <w:sz w:val="24"/>
          <w:szCs w:val="24"/>
        </w:rPr>
        <w:t xml:space="preserve">W przypadku zmiany przepisów, </w:t>
      </w:r>
      <w:r w:rsidRPr="001655DA">
        <w:rPr>
          <w:rFonts w:ascii="Times New Roman" w:eastAsia="Calibri" w:hAnsi="Times New Roman" w:cs="Times New Roman"/>
          <w:bCs/>
          <w:i/>
          <w:iCs/>
          <w:color w:val="212121"/>
          <w:sz w:val="24"/>
          <w:szCs w:val="24"/>
        </w:rPr>
        <w:t>nastąpi zmiana cen jednostkowych pod warunkiem zatwierdzenia ich przez Prezesa Urzędu Komunikacji Elektronicznej lub w sposób dopuszczony przez Prawo Pocztowe.”</w:t>
      </w:r>
    </w:p>
    <w:p w:rsidR="001655DA" w:rsidRPr="001655DA" w:rsidRDefault="001655DA" w:rsidP="001232A9">
      <w:pPr>
        <w:spacing w:after="0" w:line="240" w:lineRule="auto"/>
        <w:ind w:right="54"/>
        <w:jc w:val="both"/>
        <w:rPr>
          <w:rFonts w:ascii="Times New Roman" w:eastAsia="Calibri" w:hAnsi="Times New Roman" w:cs="Times New Roman"/>
          <w:bCs/>
          <w:i/>
          <w:iCs/>
          <w:color w:val="212121"/>
          <w:sz w:val="24"/>
          <w:szCs w:val="24"/>
        </w:rPr>
      </w:pPr>
    </w:p>
    <w:p w:rsidR="001655DA" w:rsidRPr="001655DA" w:rsidRDefault="001655DA" w:rsidP="001232A9">
      <w:pPr>
        <w:spacing w:after="0" w:line="240" w:lineRule="auto"/>
        <w:ind w:right="54"/>
        <w:jc w:val="both"/>
        <w:rPr>
          <w:rFonts w:ascii="Times New Roman" w:eastAsia="Calibri" w:hAnsi="Times New Roman" w:cs="Times New Roman"/>
          <w:bCs/>
          <w:i/>
          <w:iCs/>
          <w:color w:val="212121"/>
          <w:sz w:val="24"/>
          <w:szCs w:val="24"/>
        </w:rPr>
      </w:pPr>
    </w:p>
    <w:p w:rsidR="002D2AE4" w:rsidRPr="001655DA" w:rsidRDefault="002D2AE4" w:rsidP="001232A9">
      <w:pPr>
        <w:pStyle w:val="NormalnyWeb"/>
        <w:spacing w:before="0" w:beforeAutospacing="0" w:after="0" w:afterAutospacing="0"/>
        <w:ind w:left="-142"/>
        <w:jc w:val="both"/>
        <w:rPr>
          <w:b/>
          <w:bCs/>
          <w:snapToGrid w:val="0"/>
          <w:color w:val="000000"/>
        </w:rPr>
      </w:pPr>
      <w:r w:rsidRPr="001655DA">
        <w:rPr>
          <w:b/>
          <w:bCs/>
          <w:snapToGrid w:val="0"/>
          <w:color w:val="000000"/>
        </w:rPr>
        <w:t xml:space="preserve">Odpowiedź Zamawiającego: </w:t>
      </w:r>
    </w:p>
    <w:p w:rsidR="002E0147" w:rsidRPr="001655DA" w:rsidRDefault="002E0147" w:rsidP="001232A9">
      <w:pPr>
        <w:pStyle w:val="NormalnyWeb"/>
        <w:spacing w:before="0" w:beforeAutospacing="0" w:after="0" w:afterAutospacing="0"/>
        <w:ind w:left="-142"/>
        <w:jc w:val="both"/>
        <w:rPr>
          <w:color w:val="B00000"/>
        </w:rPr>
      </w:pPr>
    </w:p>
    <w:p w:rsidR="001232A9" w:rsidRPr="001655DA" w:rsidRDefault="001232A9" w:rsidP="001232A9">
      <w:pPr>
        <w:spacing w:after="0" w:line="240" w:lineRule="auto"/>
        <w:jc w:val="both"/>
        <w:rPr>
          <w:rFonts w:ascii="Times New Roman" w:hAnsi="Times New Roman" w:cs="Times New Roman"/>
          <w:sz w:val="24"/>
          <w:szCs w:val="24"/>
        </w:rPr>
      </w:pPr>
      <w:r w:rsidRPr="001655DA">
        <w:rPr>
          <w:rFonts w:ascii="Times New Roman" w:hAnsi="Times New Roman" w:cs="Times New Roman"/>
          <w:sz w:val="24"/>
          <w:szCs w:val="24"/>
        </w:rPr>
        <w:t xml:space="preserve">Zamawiający nie dopuszcza modyfikacji SIWZ we wnioskowanym zakresie. Przywołane wyżej uzasadnienie nie jest do końca zgodne ze stanem faktycznym. Kalkulując cenę Wykonawca może skorzystać a art. 54 wyżej przywołanego aktu prawnego a co za tym idzie nie zostaną naruszone żadne przepisy prawa. Uwzględnienie Państwa wniosku wypaczyłoby całkowicie ideę przetargu publicznego. </w:t>
      </w:r>
    </w:p>
    <w:p w:rsidR="001232A9" w:rsidRPr="001655DA" w:rsidRDefault="001232A9" w:rsidP="001232A9">
      <w:pPr>
        <w:spacing w:after="0" w:line="240" w:lineRule="auto"/>
        <w:ind w:right="54"/>
        <w:jc w:val="both"/>
        <w:rPr>
          <w:rFonts w:ascii="Times New Roman" w:eastAsia="Calibri" w:hAnsi="Times New Roman" w:cs="Times New Roman"/>
          <w:b/>
          <w:bCs/>
          <w:sz w:val="24"/>
          <w:szCs w:val="24"/>
        </w:rPr>
      </w:pPr>
    </w:p>
    <w:p w:rsidR="00DD01CB" w:rsidRPr="001655DA" w:rsidRDefault="00DD01CB" w:rsidP="001232A9">
      <w:pPr>
        <w:spacing w:after="0" w:line="240" w:lineRule="auto"/>
        <w:ind w:right="54"/>
        <w:jc w:val="both"/>
        <w:rPr>
          <w:rFonts w:ascii="Times New Roman" w:eastAsia="Calibri" w:hAnsi="Times New Roman" w:cs="Times New Roman"/>
          <w:b/>
          <w:bCs/>
          <w:sz w:val="24"/>
          <w:szCs w:val="24"/>
        </w:rPr>
      </w:pPr>
      <w:r w:rsidRPr="001655DA">
        <w:rPr>
          <w:rFonts w:ascii="Times New Roman" w:eastAsia="Calibri" w:hAnsi="Times New Roman" w:cs="Times New Roman"/>
          <w:b/>
          <w:bCs/>
          <w:sz w:val="24"/>
          <w:szCs w:val="24"/>
        </w:rPr>
        <w:t>Pytanie 5</w:t>
      </w:r>
    </w:p>
    <w:p w:rsidR="00DD01CB" w:rsidRPr="001655DA" w:rsidRDefault="00DD01CB" w:rsidP="001232A9">
      <w:pPr>
        <w:spacing w:after="0" w:line="240" w:lineRule="auto"/>
        <w:ind w:right="304"/>
        <w:jc w:val="both"/>
        <w:rPr>
          <w:rFonts w:ascii="Times New Roman" w:eastAsia="Calibri" w:hAnsi="Times New Roman" w:cs="Times New Roman"/>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 xml:space="preserve">w Rozdziale I pkt. 35 Instrukcja Dla Operatorów i  w Załączniku nr 10 </w:t>
      </w:r>
      <w:r w:rsidRPr="001655DA">
        <w:rPr>
          <w:rFonts w:ascii="Times New Roman" w:eastAsia="Calibri" w:hAnsi="Times New Roman" w:cs="Times New Roman"/>
          <w:b/>
          <w:bCs/>
          <w:sz w:val="24"/>
          <w:szCs w:val="24"/>
        </w:rPr>
        <w:t xml:space="preserve"> </w:t>
      </w:r>
      <w:r w:rsidRPr="001655DA">
        <w:rPr>
          <w:rFonts w:ascii="Times New Roman" w:eastAsia="Calibri" w:hAnsi="Times New Roman" w:cs="Times New Roman"/>
          <w:b/>
          <w:sz w:val="24"/>
          <w:szCs w:val="24"/>
        </w:rPr>
        <w:t xml:space="preserve">§3 pkt. 4 Istotnych Postanowień Umowy </w:t>
      </w:r>
      <w:r w:rsidRPr="001655DA">
        <w:rPr>
          <w:rFonts w:ascii="Times New Roman" w:eastAsia="Calibri" w:hAnsi="Times New Roman" w:cs="Times New Roman"/>
          <w:sz w:val="24"/>
          <w:szCs w:val="24"/>
        </w:rPr>
        <w:t>napisał: „Zapłata za wykonane usługi będzie dokonywana przez Zamawiającego z dołu za każdy miesięczny okres rozliczeniowy na podstawie wystawionej faktury na skazane na fakturze konto bankowe Wykonawcy w terminie nie krótszym niż 21 dni od dnia otrzymania faktury VAT.”</w:t>
      </w:r>
    </w:p>
    <w:p w:rsidR="00DD01CB" w:rsidRPr="001655DA" w:rsidRDefault="00DD01CB" w:rsidP="001232A9">
      <w:pPr>
        <w:pStyle w:val="Tekstpodstawowywcity"/>
        <w:ind w:right="170"/>
        <w:rPr>
          <w:szCs w:val="24"/>
        </w:rPr>
      </w:pPr>
      <w:r w:rsidRPr="001655DA">
        <w:rPr>
          <w:szCs w:val="24"/>
        </w:rPr>
        <w:t>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sporządzenia faktury. Standardowo obowiązujący termin płatności faktury określony jako 14 dni od daty wystawienia faktury został wprowadzony ze względu na zapewnienie prawidłowego funkcjonowania systemu fakturowania wykonawcy oraz zarządzania płatnościami wynikającymi z zawartych umów. Takie rozwiązanie daje możliwość oszacowania terminów wpływu środków oraz opóźnień w ich płatnościach.</w:t>
      </w:r>
    </w:p>
    <w:p w:rsidR="00DD01CB" w:rsidRPr="001655DA" w:rsidRDefault="00DD01CB" w:rsidP="001232A9">
      <w:pPr>
        <w:pStyle w:val="Tekstpodstawowywcity"/>
        <w:ind w:right="170"/>
        <w:rPr>
          <w:szCs w:val="24"/>
        </w:rPr>
      </w:pPr>
      <w:r w:rsidRPr="001655DA">
        <w:rPr>
          <w:szCs w:val="24"/>
        </w:rPr>
        <w:t xml:space="preserve">- W związku z powyższym Wykonawca wnioskuje o modyfikację zapisu w </w:t>
      </w:r>
      <w:r w:rsidRPr="001655DA">
        <w:rPr>
          <w:b/>
          <w:szCs w:val="24"/>
        </w:rPr>
        <w:t xml:space="preserve">Rozdziale I pkt. 35 Instrukcja Dla Operatorów i  w Załączniku nr 10 </w:t>
      </w:r>
      <w:r w:rsidRPr="001655DA">
        <w:rPr>
          <w:b/>
          <w:bCs/>
          <w:szCs w:val="24"/>
        </w:rPr>
        <w:t xml:space="preserve"> </w:t>
      </w:r>
      <w:r w:rsidRPr="001655DA">
        <w:rPr>
          <w:b/>
          <w:szCs w:val="24"/>
        </w:rPr>
        <w:t>§3 pkt. 4 Istotnych Postanowień Umowy i W Formularzu Ofertowym pkt. 5</w:t>
      </w:r>
      <w:r w:rsidRPr="001655DA">
        <w:rPr>
          <w:szCs w:val="24"/>
        </w:rPr>
        <w:t xml:space="preserve"> w następującym brzmieniu</w:t>
      </w:r>
    </w:p>
    <w:p w:rsidR="00DD01CB" w:rsidRPr="001655DA" w:rsidRDefault="00DD01CB" w:rsidP="001232A9">
      <w:pPr>
        <w:tabs>
          <w:tab w:val="left" w:pos="-4500"/>
          <w:tab w:val="left" w:pos="567"/>
        </w:tabs>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„Zapłata za wykonane usługi będzie dokonywana przez Zamawiającego z dołu za każdy miesięczny okres rozliczeniowy na podstawie wystawionej faktury na skazane na fakturze konto bankowe Wykonawcy w terminie do 14 dni od daty wystawienia przez Wykonawcę faktury VAT.”</w:t>
      </w:r>
    </w:p>
    <w:p w:rsidR="001655DA" w:rsidRPr="001655DA" w:rsidRDefault="001655DA" w:rsidP="001232A9">
      <w:pPr>
        <w:tabs>
          <w:tab w:val="left" w:pos="-4500"/>
          <w:tab w:val="left" w:pos="567"/>
        </w:tabs>
        <w:spacing w:after="0" w:line="240" w:lineRule="auto"/>
        <w:jc w:val="both"/>
        <w:rPr>
          <w:rFonts w:ascii="Times New Roman" w:eastAsia="Calibri" w:hAnsi="Times New Roman" w:cs="Times New Roman"/>
          <w:sz w:val="24"/>
          <w:szCs w:val="24"/>
        </w:rPr>
      </w:pPr>
    </w:p>
    <w:p w:rsidR="002D2AE4" w:rsidRPr="001655DA" w:rsidRDefault="002D2AE4" w:rsidP="001232A9">
      <w:pPr>
        <w:pStyle w:val="NormalnyWeb"/>
        <w:spacing w:before="0" w:beforeAutospacing="0" w:after="0" w:afterAutospacing="0"/>
        <w:ind w:left="-142"/>
        <w:jc w:val="both"/>
        <w:rPr>
          <w:b/>
          <w:bCs/>
          <w:snapToGrid w:val="0"/>
          <w:color w:val="000000"/>
        </w:rPr>
      </w:pPr>
      <w:r w:rsidRPr="001655DA">
        <w:rPr>
          <w:b/>
          <w:bCs/>
          <w:snapToGrid w:val="0"/>
          <w:color w:val="000000"/>
        </w:rPr>
        <w:t xml:space="preserve">Odpowiedź Zamawiającego: </w:t>
      </w:r>
    </w:p>
    <w:p w:rsidR="002E0147" w:rsidRPr="001655DA" w:rsidRDefault="002E0147" w:rsidP="001232A9">
      <w:pPr>
        <w:pStyle w:val="NormalnyWeb"/>
        <w:spacing w:before="0" w:beforeAutospacing="0" w:after="0" w:afterAutospacing="0"/>
        <w:ind w:left="-142"/>
        <w:jc w:val="both"/>
        <w:rPr>
          <w:b/>
          <w:bCs/>
          <w:snapToGrid w:val="0"/>
          <w:color w:val="000000"/>
        </w:rPr>
      </w:pPr>
    </w:p>
    <w:p w:rsidR="002E0147" w:rsidRPr="001655DA" w:rsidRDefault="002E0147" w:rsidP="001232A9">
      <w:pPr>
        <w:spacing w:after="0" w:line="240" w:lineRule="auto"/>
        <w:ind w:right="54"/>
        <w:jc w:val="both"/>
        <w:rPr>
          <w:rFonts w:ascii="Times New Roman" w:eastAsia="Calibri" w:hAnsi="Times New Roman" w:cs="Times New Roman"/>
          <w:bCs/>
          <w:iCs/>
          <w:color w:val="212121"/>
          <w:sz w:val="24"/>
          <w:szCs w:val="24"/>
        </w:rPr>
      </w:pPr>
      <w:r w:rsidRPr="001655DA">
        <w:rPr>
          <w:rFonts w:ascii="Times New Roman" w:eastAsia="Calibri" w:hAnsi="Times New Roman" w:cs="Times New Roman"/>
          <w:bCs/>
          <w:iCs/>
          <w:color w:val="212121"/>
          <w:sz w:val="24"/>
          <w:szCs w:val="24"/>
        </w:rPr>
        <w:t>Zamawiający dopuszcza modyfikację zapisu w następujący sposób:</w:t>
      </w:r>
    </w:p>
    <w:p w:rsidR="002E0147" w:rsidRPr="001655DA" w:rsidRDefault="002E0147" w:rsidP="001232A9">
      <w:pPr>
        <w:pStyle w:val="NormalnyWeb"/>
        <w:spacing w:before="0" w:beforeAutospacing="0" w:after="0" w:afterAutospacing="0"/>
        <w:ind w:left="-142"/>
        <w:jc w:val="both"/>
        <w:rPr>
          <w:color w:val="B00000"/>
        </w:rPr>
      </w:pPr>
    </w:p>
    <w:p w:rsidR="002E0147" w:rsidRPr="001655DA" w:rsidRDefault="002E0147" w:rsidP="001232A9">
      <w:pPr>
        <w:shd w:val="clear" w:color="auto" w:fill="FFFFFF"/>
        <w:spacing w:after="0" w:line="240" w:lineRule="auto"/>
        <w:jc w:val="both"/>
        <w:rPr>
          <w:rFonts w:ascii="Times New Roman" w:hAnsi="Times New Roman"/>
          <w:sz w:val="24"/>
          <w:szCs w:val="24"/>
        </w:rPr>
      </w:pPr>
      <w:r w:rsidRPr="001655DA">
        <w:rPr>
          <w:rFonts w:ascii="Times New Roman" w:hAnsi="Times New Roman"/>
          <w:sz w:val="24"/>
          <w:szCs w:val="24"/>
        </w:rPr>
        <w:t xml:space="preserve">„Wynagrodzenie, o którym mowa w ust. 1 płatne będzie z dołu, za każdy miesięczny okres rozliczeniowy na podstawie wystawionej faktury na wskazane na fakturze konto bankowe Wykonawcy w terminie do 14 dni od dnia dostarczenia faktury”. </w:t>
      </w:r>
    </w:p>
    <w:p w:rsidR="002E0147" w:rsidRPr="001655DA" w:rsidRDefault="002E0147" w:rsidP="001232A9">
      <w:pPr>
        <w:shd w:val="clear" w:color="auto" w:fill="FFFFFF"/>
        <w:spacing w:after="0" w:line="240" w:lineRule="auto"/>
        <w:jc w:val="both"/>
        <w:rPr>
          <w:rFonts w:ascii="Times New Roman" w:eastAsia="Calibri" w:hAnsi="Times New Roman" w:cs="Times New Roman"/>
          <w:b/>
          <w:sz w:val="24"/>
          <w:szCs w:val="24"/>
        </w:rPr>
      </w:pPr>
    </w:p>
    <w:p w:rsidR="00DD01CB" w:rsidRPr="001655DA" w:rsidRDefault="00DD01CB" w:rsidP="001232A9">
      <w:pPr>
        <w:shd w:val="clear" w:color="auto" w:fill="FFFFFF"/>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sz w:val="24"/>
          <w:szCs w:val="24"/>
        </w:rPr>
        <w:t>Pytanie 6</w:t>
      </w:r>
    </w:p>
    <w:p w:rsidR="00DD01CB" w:rsidRPr="001655DA" w:rsidRDefault="00DD01CB" w:rsidP="001232A9">
      <w:pPr>
        <w:shd w:val="clear" w:color="auto" w:fill="FFFFFF"/>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 xml:space="preserve">w Załączniku nr 10 </w:t>
      </w:r>
      <w:r w:rsidRPr="001655DA">
        <w:rPr>
          <w:rFonts w:ascii="Times New Roman" w:eastAsia="Calibri" w:hAnsi="Times New Roman" w:cs="Times New Roman"/>
          <w:b/>
          <w:bCs/>
          <w:sz w:val="24"/>
          <w:szCs w:val="24"/>
        </w:rPr>
        <w:t xml:space="preserve"> </w:t>
      </w:r>
      <w:r w:rsidRPr="001655DA">
        <w:rPr>
          <w:rFonts w:ascii="Times New Roman" w:eastAsia="Calibri" w:hAnsi="Times New Roman" w:cs="Times New Roman"/>
          <w:b/>
          <w:sz w:val="24"/>
          <w:szCs w:val="24"/>
        </w:rPr>
        <w:t>§6 Istotnych Postanowień Umowy</w:t>
      </w:r>
      <w:r w:rsidRPr="001655DA">
        <w:rPr>
          <w:rFonts w:ascii="Times New Roman" w:eastAsia="Calibri" w:hAnsi="Times New Roman" w:cs="Times New Roman"/>
          <w:sz w:val="24"/>
          <w:szCs w:val="24"/>
        </w:rPr>
        <w:t xml:space="preserve"> napisał: „</w:t>
      </w:r>
    </w:p>
    <w:p w:rsidR="00DD01CB" w:rsidRPr="001655DA" w:rsidRDefault="00DD01CB" w:rsidP="001232A9">
      <w:pPr>
        <w:shd w:val="clear" w:color="auto" w:fill="FFFFFF"/>
        <w:spacing w:after="0" w:line="240" w:lineRule="auto"/>
        <w:ind w:left="360"/>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2) Wykonawca zapłaci zamawiającemu kary umowne w przypadku:</w:t>
      </w:r>
    </w:p>
    <w:p w:rsidR="00DD01CB" w:rsidRPr="001655DA" w:rsidRDefault="00DD01CB" w:rsidP="001232A9">
      <w:pPr>
        <w:numPr>
          <w:ilvl w:val="0"/>
          <w:numId w:val="4"/>
        </w:numPr>
        <w:shd w:val="clear" w:color="auto" w:fill="FFFFFF"/>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Nieprzystąpienia do wykonania umowy przez Wykonawcę z przyczyn leżących po stronie Wykonawcy - w wysokości 10% wartości wynagrodzenia brutto wymienionego w § 3 ust. l niniejszej umowy.</w:t>
      </w:r>
    </w:p>
    <w:p w:rsidR="00DD01CB" w:rsidRPr="001655DA" w:rsidRDefault="00DD01CB" w:rsidP="001232A9">
      <w:pPr>
        <w:numPr>
          <w:ilvl w:val="0"/>
          <w:numId w:val="4"/>
        </w:numPr>
        <w:shd w:val="clear" w:color="auto" w:fill="FFFFFF"/>
        <w:spacing w:after="0" w:line="240" w:lineRule="auto"/>
        <w:ind w:right="170"/>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Odstąpienia od umowy z tytułu okoliczności, za które odpowiada Wykonawca - w wysokości 5% wartości wynagrodzenia brutto wymienionego w § 3 ust. l niniejszej umowy.”</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 xml:space="preserve">Wykonawca wnioskuje o usunięcie powyższych zapisów dotyczących kar umownych. </w:t>
      </w: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sz w:val="24"/>
          <w:szCs w:val="24"/>
        </w:rPr>
        <w:t>Przewidziane przez Zamawiającego kary są niewspółmiernie wysokie do wartości zamówienia oraz do czasu trwania umowy.</w:t>
      </w:r>
      <w:r w:rsidRPr="001655DA">
        <w:rPr>
          <w:rFonts w:ascii="Times New Roman" w:eastAsia="Calibri" w:hAnsi="Times New Roman" w:cs="Times New Roman"/>
          <w:b/>
          <w:sz w:val="24"/>
          <w:szCs w:val="24"/>
        </w:rPr>
        <w:t xml:space="preserve"> </w:t>
      </w:r>
      <w:r w:rsidRPr="001655DA">
        <w:rPr>
          <w:rFonts w:ascii="Times New Roman" w:eastAsia="Calibri" w:hAnsi="Times New Roman" w:cs="Times New Roman"/>
          <w:sz w:val="24"/>
          <w:szCs w:val="24"/>
        </w:rPr>
        <w:t>Poziom kar umownych jest zbyt wygórowany w stosunku do wskazanych nieprawidłowości stanowiących podstawę ich naliczenia. Wykorzystywanie przez Zamawiającego - będącego silniejszą stroną stosunku prawnego powstającego w wyniku udzielenia zamówienia - jego pozycji do zastrzegania na swoją rzecz kar umownych, których wysokość jest wygórowana jest sprzeczne z zasadami współżycia społecznego, a tym samym winno być uznane za wykraczające poza dopuszczalne zgodnie z art. 353</w:t>
      </w:r>
      <w:r w:rsidRPr="001655DA">
        <w:rPr>
          <w:rFonts w:ascii="Times New Roman" w:eastAsia="Calibri" w:hAnsi="Times New Roman" w:cs="Times New Roman"/>
          <w:sz w:val="24"/>
          <w:szCs w:val="24"/>
          <w:vertAlign w:val="superscript"/>
        </w:rPr>
        <w:t>1</w:t>
      </w:r>
      <w:r w:rsidRPr="001655DA">
        <w:rPr>
          <w:rFonts w:ascii="Times New Roman" w:eastAsia="Calibri" w:hAnsi="Times New Roman" w:cs="Times New Roman"/>
          <w:sz w:val="24"/>
          <w:szCs w:val="24"/>
        </w:rPr>
        <w:t xml:space="preserve"> Kodeksu cywilnego granice swobody umów. Uprzywilejowana pozycja Zamawiającego oraz zasadniczo jednostronne określanie istotnych warunków przyszłej umowy sprawia, że umowa o udzielenie zamówienia staje się niejako umową adhezyjną, podczas gdy winna zmierzać do zabezpieczenia interesów obu stron, a kara umowna nie powinna prowadzić do nieuzasadnionego wzbogacenia po stronie Zamawiającego, ponieważ jej celem jest dyscyplinowanie stron do prawidłowego i terminowego wywiązywania się z przyjętych na siebie obowiązków umownych.</w:t>
      </w:r>
      <w:r w:rsidRPr="001655DA">
        <w:rPr>
          <w:rStyle w:val="Odwoanieprzypisudolnego"/>
          <w:rFonts w:ascii="Times New Roman" w:eastAsia="Calibri" w:hAnsi="Times New Roman" w:cs="Times New Roman"/>
          <w:sz w:val="24"/>
          <w:szCs w:val="24"/>
        </w:rPr>
        <w:footnoteReference w:customMarkFollows="1" w:id="1"/>
        <w:t>[1]</w:t>
      </w:r>
      <w:r w:rsidRPr="001655DA">
        <w:rPr>
          <w:rFonts w:ascii="Times New Roman" w:eastAsia="Calibri" w:hAnsi="Times New Roman" w:cs="Times New Roman"/>
          <w:sz w:val="24"/>
          <w:szCs w:val="24"/>
        </w:rPr>
        <w:t xml:space="preserve"> Powyższe stanowisko znajduje odzwierciedlenie w orzecznictwie:</w:t>
      </w:r>
    </w:p>
    <w:p w:rsidR="00DD01CB" w:rsidRPr="001655DA" w:rsidRDefault="00DD01CB" w:rsidP="001232A9">
      <w:pPr>
        <w:pStyle w:val="Akapitzlist"/>
        <w:numPr>
          <w:ilvl w:val="0"/>
          <w:numId w:val="2"/>
        </w:numPr>
        <w:contextualSpacing/>
        <w:jc w:val="both"/>
      </w:pPr>
      <w:r w:rsidRPr="001655DA">
        <w:t xml:space="preserve">wyrok Sądu Apelacyjnego w Krakowie z 18 grudnia 1990 r. (sygn. akt I </w:t>
      </w:r>
      <w:proofErr w:type="spellStart"/>
      <w:r w:rsidRPr="001655DA">
        <w:t>ACr</w:t>
      </w:r>
      <w:proofErr w:type="spellEnd"/>
      <w:r w:rsidRPr="001655DA">
        <w:t xml:space="preserve"> 117/90) </w:t>
      </w:r>
      <w:r w:rsidRPr="001655DA">
        <w:rPr>
          <w:iCs/>
        </w:rPr>
        <w:t>Zastrzeżenie w umowie kary pieniężnej o funkcjach prewencyjno-represyjnych, motywujących dłużnika do wykonania świadczenia niepieniężnego w oznaczonym terminie jest na gruncie przepisów prawa cywilnego dopuszczalne, podlega jednak kontroli ze względu na ogólne zasady dotyczące treści czynności prawnych oraz wykonywania praw podmiotowych.</w:t>
      </w:r>
      <w:r w:rsidRPr="001655DA">
        <w:t xml:space="preserve"> </w:t>
      </w:r>
    </w:p>
    <w:p w:rsidR="00DD01CB" w:rsidRPr="001655DA" w:rsidRDefault="00DD01CB" w:rsidP="001232A9">
      <w:pPr>
        <w:pStyle w:val="Akapitzlist"/>
        <w:numPr>
          <w:ilvl w:val="0"/>
          <w:numId w:val="2"/>
        </w:numPr>
        <w:contextualSpacing/>
        <w:jc w:val="both"/>
        <w:rPr>
          <w:iCs/>
        </w:rPr>
      </w:pPr>
      <w:r w:rsidRPr="001655DA">
        <w:t xml:space="preserve">wyrok Sądu Najwyższego z 11 stycznia 2008 r. (sygn. akt V CSK 362/2007) </w:t>
      </w:r>
      <w:r w:rsidRPr="001655DA">
        <w:rPr>
          <w:iCs/>
        </w:rPr>
        <w:t>zakres odpowiedzialności z tytułu kary umownej pokrywa się w pełni z zakresem ogólnej odpowiedzialności dłużnika za niewykonanie lub nienależyte wykonanie zobowiązania. Z tego też względu przesłanki obowiązku zapłaty kary umownej określane są przez pryzmat ogólnych przesłanek kontraktowej odpowiedzialności odszkodowawczej. Granice dopuszczalnego kształtowania obowiązku zapłaty kary umownej wyznaczają także przepisy o charakterze imperatywnym.</w:t>
      </w:r>
    </w:p>
    <w:p w:rsidR="00DD01CB" w:rsidRPr="001655DA" w:rsidRDefault="00DD01CB" w:rsidP="001232A9">
      <w:pPr>
        <w:pStyle w:val="Akapitzlist"/>
        <w:numPr>
          <w:ilvl w:val="0"/>
          <w:numId w:val="2"/>
        </w:numPr>
        <w:contextualSpacing/>
        <w:jc w:val="both"/>
        <w:rPr>
          <w:iCs/>
        </w:rPr>
      </w:pPr>
      <w:r w:rsidRPr="001655DA">
        <w:t xml:space="preserve">wyrok Sądu Apelacyjnego w Katowicach z 17 grudnia 2008 r. (sygn. akt V </w:t>
      </w:r>
      <w:proofErr w:type="spellStart"/>
      <w:r w:rsidRPr="001655DA">
        <w:t>ACa</w:t>
      </w:r>
      <w:proofErr w:type="spellEnd"/>
      <w:r w:rsidRPr="001655DA">
        <w:t xml:space="preserve"> 483/08), w którym stwierdzono, że </w:t>
      </w:r>
      <w:r w:rsidRPr="001655DA">
        <w:rPr>
          <w:iCs/>
        </w:rPr>
        <w:t>kara umowna, podobnie jak odszkodowanie, którego jest surogatem nie może prowadzić do nieuzasadnionego wzbogacenia uprawnionego.</w:t>
      </w:r>
    </w:p>
    <w:p w:rsidR="00DD01CB" w:rsidRPr="001655DA" w:rsidRDefault="00DD01CB" w:rsidP="001232A9">
      <w:pPr>
        <w:pStyle w:val="Akapitzlist"/>
        <w:ind w:left="284"/>
        <w:jc w:val="both"/>
        <w:rPr>
          <w:iCs/>
        </w:rPr>
      </w:pPr>
      <w:r w:rsidRPr="001655DA">
        <w:t>Nakładanie kar umownych podlega zatem kontroli w kontekście ograniczeń swobody umów, obejścia prawa, jak też ewentualnej sprzeczności z zasadami współżycia społecznego, co potwierdza orzecznictwo KIO:</w:t>
      </w:r>
    </w:p>
    <w:p w:rsidR="00DD01CB" w:rsidRPr="001655DA" w:rsidRDefault="00DD01CB" w:rsidP="001232A9">
      <w:pPr>
        <w:pStyle w:val="Akapitzlist"/>
        <w:numPr>
          <w:ilvl w:val="0"/>
          <w:numId w:val="3"/>
        </w:numPr>
        <w:contextualSpacing/>
        <w:jc w:val="both"/>
        <w:rPr>
          <w:iCs/>
        </w:rPr>
      </w:pPr>
      <w:r w:rsidRPr="001655DA">
        <w:t xml:space="preserve">wyrok z dnia 29 stycznia 2013 r., KIO 113/13; KIO 117/13 </w:t>
      </w:r>
      <w:r w:rsidRPr="001655DA">
        <w:rPr>
          <w:iCs/>
        </w:rPr>
        <w:t>Zamawiającemu przyznane zostało uprawnienie do ukształtowania postanowień umownych. Zamawiający może, o ile nie wykracza poza unormowanie art. 353</w:t>
      </w:r>
      <w:r w:rsidRPr="001655DA">
        <w:rPr>
          <w:iCs/>
          <w:vertAlign w:val="superscript"/>
        </w:rPr>
        <w:t xml:space="preserve">1 </w:t>
      </w:r>
      <w:r w:rsidRPr="001655DA">
        <w:rPr>
          <w:iCs/>
        </w:rPr>
        <w:t>k.c., dowolnie sformułować postanowienia w zakresie kar umownych, zależnie od sytuacji faktycznej i swoich potrzeb.</w:t>
      </w:r>
    </w:p>
    <w:p w:rsidR="00DD01CB" w:rsidRPr="001655DA" w:rsidRDefault="00DD01CB" w:rsidP="001232A9">
      <w:pPr>
        <w:pStyle w:val="Akapitzlist"/>
        <w:numPr>
          <w:ilvl w:val="0"/>
          <w:numId w:val="3"/>
        </w:numPr>
        <w:contextualSpacing/>
        <w:jc w:val="both"/>
        <w:rPr>
          <w:iCs/>
        </w:rPr>
      </w:pPr>
      <w:r w:rsidRPr="001655DA">
        <w:t xml:space="preserve">wyrok z 4 czerwca 2013 r. (sygn. akt: KIO 1126/13; KIO 1128/13; KIO 1132/13; KIO 1133/13) </w:t>
      </w:r>
      <w:r w:rsidRPr="001655DA">
        <w:rPr>
          <w:iCs/>
        </w:rPr>
        <w:t>zgodnie z zasadami obowiązującego porządku prawnego prawo zamawiającego do ustalenia warunków umowy ma jednak swoje ograniczenie - zamawiający nie może prawa podmiotowego nadużywać. Wynika to i z zasady swobody umów (treść lub cel stosunku nie może sprzeciwiać się właściwości (naturze) stosunku, ustawie ani zasadom współżycia społecznego) i z brzmienia jednej z najważniejszych zasad prawa cywilnego wyrażonej w art. 5 Kodeksu cywilnego, zgodnie z którym nie można czynić ze swego prawa użytku, który by był sprzeczny ze społeczno-gospodarczym przeznaczeniem tego prawa lub z zasadami współżycia społecznego. Takie działanie lub zaniechanie uprawnionego nie jest uważane za wykonywanie prawa i nie korzysta z ochrony. (...) W niniejszym przypadku Izba stwierdziła, że zamawiający nadużył swojego prawa podmiotowego określając kary umowne na poziomie nieodpowiednim do natury tej instytucji wyrażonej w art. 483 Kodeksu cywilnego, zgodnie z którym można zastrzec w umowie, że naprawienie szkody wynikłej z niewykonania lub nienależytego wykonania zobowiązania niepieniężnego nastąpi przez zapłatę określonej sumy. (...) Zatem chociaż wysokość kary umownej może obejmować również szkody niematerialne, jak np. niedogodności dla mieszkańców powstałe w wyniku nieodebrania odpadów czy zanieczyszczenia ulic odpadami i być wysokie, (lecz nie nadmiernie przesadzone), aby spełniać funkcję motywującą do należytego wykonania umowy, to jednak nie mogą być one zupełnie oderwane od istoty kary umownej opisanej w art. 483  Kodeksu cywilnego.</w:t>
      </w:r>
    </w:p>
    <w:p w:rsidR="00DD01CB" w:rsidRPr="001655DA" w:rsidRDefault="00DD01CB" w:rsidP="001232A9">
      <w:pPr>
        <w:pStyle w:val="Akapitzlist"/>
        <w:numPr>
          <w:ilvl w:val="0"/>
          <w:numId w:val="3"/>
        </w:numPr>
        <w:contextualSpacing/>
        <w:jc w:val="both"/>
        <w:rPr>
          <w:iCs/>
        </w:rPr>
      </w:pPr>
      <w:r w:rsidRPr="001655DA">
        <w:t xml:space="preserve">wyrok KIO 2649/11 </w:t>
      </w:r>
      <w:r w:rsidRPr="001655DA">
        <w:rPr>
          <w:iCs/>
        </w:rPr>
        <w:t>nie jest możliwe takie ukształtowanie stosunku umownego, które prowadziłoby do naruszenia przepisów ustawy, w tym zarówno postanowień kodeksu cywilnego, jak też innych ustaw, w tym przepisów ustawy Prawo zamówień publicznych. Zgodzić się należy z argumentami, iż na gruncie przepisów Prawa zamówień publicznych dochodzi do modyfikacji zasady równości i swobody stron stosunku zobowiązaniowego choćby przy wyborze partnera, z którym zawierana będzie umowa w sprawie zamówienia publicznego. To Zamawiający jest gospodarzem postępowania i autorem specyfikacji istotnych warunków, która w swej treści zawierać powinna istotne postanowienia, które zostaną wprowadzone do treści zawieranej umowy w sprawie zamówienia publicznego, ogólne warunki umowy lub jej wzór. Tak więc to Zamawiający jest autorem sformułowań zawartych we wzorze umowy. Nie oznacza to jednak, że postanowienia takiej umowy mogą być korzystne tylko dla jednej strony lub nakładać tylko na jedną stronę odpowiednio same obowiązki lub przyznawać jej same przywileje.</w:t>
      </w:r>
    </w:p>
    <w:p w:rsidR="00DD01CB" w:rsidRPr="001655DA" w:rsidRDefault="00DD01CB" w:rsidP="001232A9">
      <w:pPr>
        <w:pStyle w:val="Akapitzlist"/>
        <w:numPr>
          <w:ilvl w:val="0"/>
          <w:numId w:val="3"/>
        </w:numPr>
        <w:contextualSpacing/>
        <w:jc w:val="both"/>
        <w:rPr>
          <w:iCs/>
        </w:rPr>
      </w:pPr>
      <w:r w:rsidRPr="001655DA">
        <w:t xml:space="preserve">wyrok KIO/UZP 1387/10 </w:t>
      </w:r>
      <w:r w:rsidRPr="001655DA">
        <w:rPr>
          <w:iCs/>
        </w:rPr>
        <w:t>niedopuszczalne jest nakładanie na wykonawcę umowy w sprawie zamówienia publicznego kar umownych za niewykonanie lub nienależyte wykonanie usługi powstałe wskutek okoliczności, za które nie ponosi on odpowiedzialności.</w:t>
      </w:r>
    </w:p>
    <w:p w:rsidR="00DD01CB" w:rsidRPr="001655DA" w:rsidRDefault="00DD01CB" w:rsidP="001232A9">
      <w:pPr>
        <w:spacing w:after="0" w:line="240" w:lineRule="auto"/>
        <w:jc w:val="both"/>
        <w:rPr>
          <w:rFonts w:ascii="Times New Roman" w:eastAsia="Calibri" w:hAnsi="Times New Roman" w:cs="Times New Roman"/>
          <w:iCs/>
          <w:sz w:val="24"/>
          <w:szCs w:val="24"/>
        </w:rPr>
      </w:pPr>
      <w:r w:rsidRPr="001655DA">
        <w:rPr>
          <w:rFonts w:ascii="Times New Roman" w:eastAsia="Calibri" w:hAnsi="Times New Roman" w:cs="Times New Roman"/>
          <w:sz w:val="24"/>
          <w:szCs w:val="24"/>
        </w:rPr>
        <w:t xml:space="preserve">Należy również podkreślić, że roszczenie o zapłatę kary umownej nie powstaje, gdy dłużnikowi nie można przypisać winy i odpowiedzialności za niewykonanie lub nienależyte wykonanie zobowiązania. Natomiast kwestionowane postanowienia przewidują powstanie obowiązku zapłaty kary umownej także w związku z okolicznościami, za które wykonawca nie ponosi winy ani odpowiedzialności. Takie stanowisko potwierdza wyrok Sądu Najwyższego z 18 stycznia 2008 r. (sygn. akt VCSK 385/2007), zgodnie z którym </w:t>
      </w:r>
      <w:r w:rsidRPr="001655DA">
        <w:rPr>
          <w:rFonts w:ascii="Times New Roman" w:eastAsia="Calibri" w:hAnsi="Times New Roman" w:cs="Times New Roman"/>
          <w:iCs/>
          <w:sz w:val="24"/>
          <w:szCs w:val="24"/>
        </w:rPr>
        <w:t>roszczenie o zapłatę kary umownej nie powstaje, gdy dłużnik nie ponosi odpowiedzialności za niewykonanie lub nienależyte wykonanie zobowiązania.</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 xml:space="preserve">Dodatkowo, samą wysokość kar umownych należy uznać za nadmierną, a tym samym również sprzeczną z zasadami współżycia społecznego. Postanowienia umowne dotyczące kar w żaden sposób nie są związane z zabezpieczeniem interesu Zamawiającego i interesu publicznego związanego z uzyskaniem jak najlepszego zamówienia. W konsekwencji Zamawiający działa z przekroczeniem swobody umów łamiąc zasady współżycia społecznego wykorzystując instytucję kary umownej niezgodnie z jej naturą i przeznaczeniem. </w:t>
      </w:r>
    </w:p>
    <w:p w:rsidR="00DD01CB"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 xml:space="preserve">Ponadto, Zamawiający wprowadzając takie postanowienia narusza zasady uczciwej konkurencji, równego traktowania wykonawców, ogranicza konkurencję oraz utrudnia dostęp do rynku przedsiębiorcom, co może faktycznie wpłynąć na brak ofert. Na uwagę zasługuje również fakt, że wykonawca potencjalne ryzyko związane z naliczeniem kar umownych wkalkuluje w cenę oferty, co spowoduje, że złożone oferty będą mniej konkurencyjne, a Zamawiający poniesie większe koszty związane z udzieleniem zamówienia. </w:t>
      </w:r>
    </w:p>
    <w:p w:rsidR="001655DA" w:rsidRPr="001655DA" w:rsidRDefault="001655DA" w:rsidP="001232A9">
      <w:pPr>
        <w:spacing w:after="0" w:line="240" w:lineRule="auto"/>
        <w:jc w:val="both"/>
        <w:rPr>
          <w:rFonts w:ascii="Times New Roman" w:eastAsia="Calibri" w:hAnsi="Times New Roman" w:cs="Times New Roman"/>
          <w:sz w:val="24"/>
          <w:szCs w:val="24"/>
        </w:rPr>
      </w:pPr>
    </w:p>
    <w:p w:rsidR="002D2AE4" w:rsidRPr="001655DA" w:rsidRDefault="002D2AE4" w:rsidP="001232A9">
      <w:pPr>
        <w:pStyle w:val="NormalnyWeb"/>
        <w:spacing w:before="0" w:beforeAutospacing="0" w:after="0" w:afterAutospacing="0"/>
        <w:ind w:left="-142"/>
        <w:jc w:val="both"/>
        <w:rPr>
          <w:color w:val="B00000"/>
        </w:rPr>
      </w:pPr>
      <w:r w:rsidRPr="001655DA">
        <w:rPr>
          <w:b/>
          <w:bCs/>
          <w:snapToGrid w:val="0"/>
          <w:color w:val="000000"/>
        </w:rPr>
        <w:t xml:space="preserve">Odpowiedź Zamawiającego: </w:t>
      </w:r>
    </w:p>
    <w:p w:rsidR="001232A9" w:rsidRPr="001655DA" w:rsidRDefault="001232A9" w:rsidP="001232A9">
      <w:pPr>
        <w:spacing w:after="0" w:line="240" w:lineRule="auto"/>
        <w:jc w:val="both"/>
        <w:rPr>
          <w:rFonts w:ascii="Times New Roman" w:hAnsi="Times New Roman" w:cs="Times New Roman"/>
          <w:sz w:val="24"/>
          <w:szCs w:val="24"/>
        </w:rPr>
      </w:pPr>
    </w:p>
    <w:p w:rsidR="001232A9" w:rsidRPr="001655DA" w:rsidRDefault="001232A9" w:rsidP="001232A9">
      <w:pPr>
        <w:spacing w:after="0" w:line="240" w:lineRule="auto"/>
        <w:jc w:val="both"/>
        <w:rPr>
          <w:rFonts w:ascii="Times New Roman" w:hAnsi="Times New Roman" w:cs="Times New Roman"/>
          <w:sz w:val="24"/>
          <w:szCs w:val="24"/>
        </w:rPr>
      </w:pPr>
      <w:r w:rsidRPr="001655DA">
        <w:rPr>
          <w:rFonts w:ascii="Times New Roman" w:hAnsi="Times New Roman" w:cs="Times New Roman"/>
          <w:sz w:val="24"/>
          <w:szCs w:val="24"/>
        </w:rPr>
        <w:t xml:space="preserve">Zamawiający nie dopuszcza modyfikacji SIWZ we wnioskowanym zakresie. Wysokość kar </w:t>
      </w:r>
      <w:r w:rsidRPr="001655DA">
        <w:rPr>
          <w:rFonts w:ascii="Times New Roman" w:hAnsi="Times New Roman" w:cs="Times New Roman"/>
          <w:sz w:val="24"/>
          <w:szCs w:val="24"/>
        </w:rPr>
        <w:br/>
        <w:t xml:space="preserve">w ocenie Zamawiającego, zwłaszcza w kontekście specyfiki przedmiotu umowy nie jest wygórowana, a konsekwencje niewłaściwego wykonania przedmiotu umowy mogą być dla Zamawiającego bardzo duże. Kary umowne mają na celu przede wszystkim zapewnić należytą staranność Wykonawcy, i podkreślić jak dużą wagę Zamawiający przykłada do prawidłowej i terminowej realizacji umowy. Zamawiający jest JST, nadawane przesyłki mają często charakter konstytuujący prawa i obowiązki stron o dużym wymiarze, a odbywa się to w przeważającej mierze w formie pisemnej za pośrednictwem wyłonionego operatora pocztowego.  </w:t>
      </w:r>
    </w:p>
    <w:p w:rsidR="00DD01CB" w:rsidRPr="001655DA" w:rsidRDefault="00DD01CB" w:rsidP="001232A9">
      <w:pPr>
        <w:spacing w:after="0" w:line="240" w:lineRule="auto"/>
        <w:jc w:val="both"/>
        <w:rPr>
          <w:rFonts w:ascii="Times New Roman" w:eastAsia="Calibri" w:hAnsi="Times New Roman" w:cs="Times New Roman"/>
          <w:b/>
          <w:sz w:val="24"/>
          <w:szCs w:val="24"/>
        </w:rPr>
      </w:pP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sz w:val="24"/>
          <w:szCs w:val="24"/>
        </w:rPr>
        <w:t>Pytanie 7</w:t>
      </w:r>
    </w:p>
    <w:p w:rsidR="00DD01CB" w:rsidRPr="001655DA" w:rsidRDefault="00DD01CB" w:rsidP="001232A9">
      <w:pPr>
        <w:pStyle w:val="Tekstpodstawowywcity"/>
        <w:ind w:right="170"/>
        <w:rPr>
          <w:szCs w:val="24"/>
        </w:rPr>
      </w:pPr>
      <w:r w:rsidRPr="001655DA">
        <w:rPr>
          <w:b/>
          <w:iCs/>
          <w:szCs w:val="24"/>
        </w:rPr>
        <w:t xml:space="preserve">Zamawiający </w:t>
      </w:r>
      <w:r w:rsidRPr="001655DA">
        <w:rPr>
          <w:b/>
          <w:szCs w:val="24"/>
        </w:rPr>
        <w:t xml:space="preserve">w </w:t>
      </w:r>
      <w:proofErr w:type="spellStart"/>
      <w:r w:rsidRPr="001655DA">
        <w:rPr>
          <w:b/>
          <w:szCs w:val="24"/>
        </w:rPr>
        <w:t>w</w:t>
      </w:r>
      <w:proofErr w:type="spellEnd"/>
      <w:r w:rsidRPr="001655DA">
        <w:rPr>
          <w:b/>
          <w:szCs w:val="24"/>
        </w:rPr>
        <w:t xml:space="preserve"> Załączniku nr 10 </w:t>
      </w:r>
      <w:r w:rsidRPr="001655DA">
        <w:rPr>
          <w:b/>
          <w:bCs/>
          <w:szCs w:val="24"/>
        </w:rPr>
        <w:t xml:space="preserve"> </w:t>
      </w:r>
      <w:r w:rsidRPr="001655DA">
        <w:rPr>
          <w:b/>
          <w:szCs w:val="24"/>
        </w:rPr>
        <w:t>§7 pkt. 3 Istotnych Postanowień Umowy</w:t>
      </w:r>
      <w:r w:rsidRPr="001655DA">
        <w:rPr>
          <w:szCs w:val="24"/>
        </w:rPr>
        <w:t xml:space="preserve"> napisał: „Sądem do rozstrzygania sporów jest sąd właściwy dla Zamawiającego.</w:t>
      </w:r>
      <w:r w:rsidRPr="001655DA">
        <w:rPr>
          <w:i/>
          <w:szCs w:val="24"/>
        </w:rPr>
        <w:t>”</w:t>
      </w: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sz w:val="24"/>
          <w:szCs w:val="24"/>
        </w:rPr>
        <w:t>Czy Zamawiający dopuszcza modyfikację zapisów w sposób następujący:</w:t>
      </w:r>
    </w:p>
    <w:p w:rsidR="00DD01CB"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„Sądem do rozstrzygania sporów jest sąd właściwy zgodnie z powszechnie obowiązującymi przepisami prawa”.</w:t>
      </w:r>
    </w:p>
    <w:p w:rsidR="001655DA" w:rsidRPr="001655DA" w:rsidRDefault="001655DA" w:rsidP="001232A9">
      <w:pPr>
        <w:spacing w:after="0" w:line="240" w:lineRule="auto"/>
        <w:jc w:val="both"/>
        <w:rPr>
          <w:rFonts w:ascii="Times New Roman" w:eastAsia="Calibri" w:hAnsi="Times New Roman" w:cs="Times New Roman"/>
          <w:sz w:val="24"/>
          <w:szCs w:val="24"/>
        </w:rPr>
      </w:pPr>
    </w:p>
    <w:p w:rsidR="002D2AE4" w:rsidRPr="001655DA" w:rsidRDefault="002D2AE4" w:rsidP="001232A9">
      <w:pPr>
        <w:pStyle w:val="NormalnyWeb"/>
        <w:spacing w:before="0" w:beforeAutospacing="0" w:after="0" w:afterAutospacing="0"/>
        <w:ind w:left="-142"/>
        <w:jc w:val="both"/>
        <w:rPr>
          <w:color w:val="B00000"/>
        </w:rPr>
      </w:pPr>
      <w:r w:rsidRPr="001655DA">
        <w:rPr>
          <w:b/>
          <w:bCs/>
          <w:snapToGrid w:val="0"/>
          <w:color w:val="000000"/>
        </w:rPr>
        <w:t xml:space="preserve">Odpowiedź Zamawiającego: </w:t>
      </w:r>
    </w:p>
    <w:p w:rsidR="001232A9" w:rsidRPr="001655DA" w:rsidRDefault="001232A9" w:rsidP="001232A9">
      <w:pPr>
        <w:spacing w:after="0" w:line="240" w:lineRule="auto"/>
        <w:jc w:val="both"/>
        <w:rPr>
          <w:rFonts w:ascii="Times New Roman" w:eastAsia="Calibri" w:hAnsi="Times New Roman" w:cs="Times New Roman"/>
          <w:b/>
          <w:sz w:val="24"/>
          <w:szCs w:val="24"/>
        </w:rPr>
      </w:pPr>
    </w:p>
    <w:p w:rsidR="00DD01CB" w:rsidRPr="001655DA" w:rsidRDefault="001232A9"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Zamawiający nie wyraża zgody na zmianę tego zapisu.</w:t>
      </w:r>
    </w:p>
    <w:p w:rsidR="001232A9" w:rsidRPr="001655DA" w:rsidRDefault="001232A9" w:rsidP="001232A9">
      <w:pPr>
        <w:spacing w:after="0" w:line="240" w:lineRule="auto"/>
        <w:jc w:val="both"/>
        <w:rPr>
          <w:rFonts w:ascii="Times New Roman" w:eastAsia="Calibri" w:hAnsi="Times New Roman" w:cs="Times New Roman"/>
          <w:b/>
          <w:sz w:val="24"/>
          <w:szCs w:val="24"/>
        </w:rPr>
      </w:pP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sz w:val="24"/>
          <w:szCs w:val="24"/>
        </w:rPr>
        <w:t>Pytanie  8</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 xml:space="preserve">w Rozdziale I pkt. 24 Instrukcja Dla Operatorów </w:t>
      </w:r>
      <w:r w:rsidRPr="001655DA">
        <w:rPr>
          <w:rFonts w:ascii="Times New Roman" w:eastAsia="Calibri" w:hAnsi="Times New Roman" w:cs="Times New Roman"/>
          <w:sz w:val="24"/>
          <w:szCs w:val="24"/>
        </w:rPr>
        <w:t>napisał: „..przy jednoczesnym wymogu wdrożenia systemu organizacyjnego określającego odpowiedzialność pracowników za powierzone zadania. Obiekty powinny objęte być monitoringiem lub posiadać umowę z agencją ochrony. Obiekty powinny posiadać właściwe systemy alarmowe.”</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 xml:space="preserve">Na Wykonawcy ciąży obowiązek ochrony i zachowania poufności przekazanych materiałów, z zastosowaniem również poufności jakimi środkami osiągane są cele bezpieczeństwa.  </w:t>
      </w:r>
    </w:p>
    <w:p w:rsidR="00DD01CB"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W zawiązku z powyższym Wykonawca wnioskuje o wykreślenie powyższych zapisów.</w:t>
      </w:r>
    </w:p>
    <w:p w:rsidR="001655DA" w:rsidRPr="001655DA" w:rsidRDefault="001655DA" w:rsidP="001232A9">
      <w:pPr>
        <w:spacing w:after="0" w:line="240" w:lineRule="auto"/>
        <w:jc w:val="both"/>
        <w:rPr>
          <w:rFonts w:ascii="Times New Roman" w:eastAsia="Calibri" w:hAnsi="Times New Roman" w:cs="Times New Roman"/>
          <w:sz w:val="24"/>
          <w:szCs w:val="24"/>
        </w:rPr>
      </w:pPr>
    </w:p>
    <w:p w:rsidR="002D2AE4" w:rsidRPr="001655DA" w:rsidRDefault="002D2AE4" w:rsidP="001232A9">
      <w:pPr>
        <w:pStyle w:val="NormalnyWeb"/>
        <w:spacing w:before="0" w:beforeAutospacing="0" w:after="0" w:afterAutospacing="0"/>
        <w:ind w:left="-142"/>
        <w:jc w:val="both"/>
        <w:rPr>
          <w:color w:val="B00000"/>
        </w:rPr>
      </w:pPr>
      <w:r w:rsidRPr="001655DA">
        <w:rPr>
          <w:b/>
          <w:bCs/>
          <w:snapToGrid w:val="0"/>
          <w:color w:val="000000"/>
        </w:rPr>
        <w:t xml:space="preserve">Odpowiedź Zamawiającego: </w:t>
      </w:r>
    </w:p>
    <w:p w:rsidR="00DD01CB" w:rsidRPr="001655DA" w:rsidRDefault="00DE3D88" w:rsidP="001232A9">
      <w:pPr>
        <w:spacing w:after="0" w:line="240" w:lineRule="auto"/>
        <w:jc w:val="both"/>
        <w:rPr>
          <w:rFonts w:ascii="Times New Roman" w:eastAsia="Calibri" w:hAnsi="Times New Roman" w:cs="Times New Roman"/>
          <w:bCs/>
          <w:sz w:val="24"/>
          <w:szCs w:val="24"/>
        </w:rPr>
      </w:pPr>
      <w:r w:rsidRPr="001655DA">
        <w:rPr>
          <w:rFonts w:ascii="Times New Roman" w:eastAsia="Calibri" w:hAnsi="Times New Roman" w:cs="Times New Roman"/>
          <w:bCs/>
          <w:sz w:val="24"/>
          <w:szCs w:val="24"/>
        </w:rPr>
        <w:t>Zamawiający rezygnuje z powyższego wymogu.</w:t>
      </w:r>
    </w:p>
    <w:p w:rsidR="00DE3D88" w:rsidRPr="001655DA" w:rsidRDefault="00DE3D88" w:rsidP="001232A9">
      <w:pPr>
        <w:spacing w:after="0" w:line="240" w:lineRule="auto"/>
        <w:jc w:val="both"/>
        <w:rPr>
          <w:rFonts w:ascii="Times New Roman" w:eastAsia="Calibri" w:hAnsi="Times New Roman" w:cs="Times New Roman"/>
          <w:b/>
          <w:sz w:val="24"/>
          <w:szCs w:val="24"/>
        </w:rPr>
      </w:pP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sz w:val="24"/>
          <w:szCs w:val="24"/>
        </w:rPr>
        <w:t>Pytanie  9</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 xml:space="preserve">w Rozdziale I pkt. 38 </w:t>
      </w:r>
      <w:proofErr w:type="spellStart"/>
      <w:r w:rsidRPr="001655DA">
        <w:rPr>
          <w:rFonts w:ascii="Times New Roman" w:eastAsia="Calibri" w:hAnsi="Times New Roman" w:cs="Times New Roman"/>
          <w:b/>
          <w:sz w:val="24"/>
          <w:szCs w:val="24"/>
        </w:rPr>
        <w:t>ppkt</w:t>
      </w:r>
      <w:proofErr w:type="spellEnd"/>
      <w:r w:rsidRPr="001655DA">
        <w:rPr>
          <w:rFonts w:ascii="Times New Roman" w:eastAsia="Calibri" w:hAnsi="Times New Roman" w:cs="Times New Roman"/>
          <w:b/>
          <w:sz w:val="24"/>
          <w:szCs w:val="24"/>
        </w:rPr>
        <w:t xml:space="preserve">. 2 i w pkt.5.5 Instrukcja Dla Operatorów </w:t>
      </w:r>
      <w:r w:rsidRPr="001655DA">
        <w:rPr>
          <w:rFonts w:ascii="Times New Roman" w:eastAsia="Calibri" w:hAnsi="Times New Roman" w:cs="Times New Roman"/>
          <w:sz w:val="24"/>
          <w:szCs w:val="24"/>
        </w:rPr>
        <w:t>napisał: „..</w:t>
      </w:r>
      <w:r w:rsidRPr="001655DA">
        <w:rPr>
          <w:rFonts w:ascii="Times New Roman" w:eastAsia="Calibri" w:hAnsi="Times New Roman" w:cs="Times New Roman"/>
          <w:bCs/>
          <w:sz w:val="24"/>
          <w:szCs w:val="24"/>
        </w:rPr>
        <w:t>o których mowa w zdaniu pierwszym, w trakcie realizacji zamówienia, a także przekazuje informacje na temat nowych podwykonawców, którym w późniejszym okresie zamierza powierzyć realizację robót budowlanych.</w:t>
      </w:r>
      <w:r w:rsidRPr="001655DA">
        <w:rPr>
          <w:rFonts w:ascii="Times New Roman" w:eastAsia="Calibri" w:hAnsi="Times New Roman" w:cs="Times New Roman"/>
          <w:sz w:val="24"/>
          <w:szCs w:val="24"/>
        </w:rPr>
        <w:t>.”</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Wykonawca wnioskuje o modyfikację lub wykreślenie powyższych zapisów.</w:t>
      </w:r>
    </w:p>
    <w:p w:rsidR="005B2A48" w:rsidRPr="001655DA" w:rsidRDefault="005B2A48" w:rsidP="001232A9">
      <w:pPr>
        <w:pStyle w:val="NormalnyWeb"/>
        <w:spacing w:before="0" w:beforeAutospacing="0" w:after="0" w:afterAutospacing="0"/>
        <w:ind w:left="-142"/>
        <w:jc w:val="both"/>
        <w:rPr>
          <w:b/>
          <w:bCs/>
          <w:snapToGrid w:val="0"/>
          <w:color w:val="000000"/>
        </w:rPr>
      </w:pPr>
    </w:p>
    <w:p w:rsidR="002D2AE4" w:rsidRPr="001655DA" w:rsidRDefault="002D2AE4" w:rsidP="001232A9">
      <w:pPr>
        <w:pStyle w:val="NormalnyWeb"/>
        <w:spacing w:before="0" w:beforeAutospacing="0" w:after="0" w:afterAutospacing="0"/>
        <w:ind w:left="-142"/>
        <w:jc w:val="both"/>
        <w:rPr>
          <w:b/>
          <w:bCs/>
          <w:snapToGrid w:val="0"/>
          <w:color w:val="000000"/>
        </w:rPr>
      </w:pPr>
      <w:r w:rsidRPr="001655DA">
        <w:rPr>
          <w:b/>
          <w:bCs/>
          <w:snapToGrid w:val="0"/>
          <w:color w:val="000000"/>
        </w:rPr>
        <w:t xml:space="preserve">Odpowiedź Zamawiającego: </w:t>
      </w:r>
    </w:p>
    <w:p w:rsidR="005B2A48" w:rsidRPr="001655DA" w:rsidRDefault="005B2A48" w:rsidP="001232A9">
      <w:pPr>
        <w:pStyle w:val="NormalnyWeb"/>
        <w:spacing w:before="0" w:beforeAutospacing="0" w:after="0" w:afterAutospacing="0"/>
        <w:ind w:left="-142"/>
        <w:jc w:val="both"/>
        <w:rPr>
          <w:b/>
          <w:bCs/>
          <w:snapToGrid w:val="0"/>
          <w:color w:val="000000"/>
        </w:rPr>
      </w:pPr>
    </w:p>
    <w:p w:rsidR="005B2A48" w:rsidRPr="001655DA" w:rsidRDefault="005B2A48" w:rsidP="001232A9">
      <w:pPr>
        <w:pStyle w:val="NormalnyWeb"/>
        <w:spacing w:before="0" w:beforeAutospacing="0" w:after="0" w:afterAutospacing="0"/>
        <w:ind w:left="-142"/>
        <w:jc w:val="both"/>
        <w:rPr>
          <w:bCs/>
          <w:snapToGrid w:val="0"/>
          <w:color w:val="000000"/>
        </w:rPr>
      </w:pPr>
      <w:r w:rsidRPr="001655DA">
        <w:rPr>
          <w:bCs/>
          <w:snapToGrid w:val="0"/>
          <w:color w:val="000000"/>
        </w:rPr>
        <w:t>Zamawiający, modyfikuje zapis w następujący sposób</w:t>
      </w:r>
      <w:r w:rsidR="009372ED" w:rsidRPr="001655DA">
        <w:rPr>
          <w:bCs/>
          <w:snapToGrid w:val="0"/>
          <w:color w:val="000000"/>
        </w:rPr>
        <w:t>:</w:t>
      </w:r>
    </w:p>
    <w:p w:rsidR="005B2A48" w:rsidRPr="001655DA" w:rsidRDefault="005B2A48" w:rsidP="001232A9">
      <w:pPr>
        <w:pStyle w:val="NormalnyWeb"/>
        <w:spacing w:before="0" w:beforeAutospacing="0" w:after="0" w:afterAutospacing="0"/>
        <w:ind w:left="-142"/>
        <w:jc w:val="both"/>
        <w:rPr>
          <w:color w:val="B00000"/>
        </w:rPr>
      </w:pPr>
    </w:p>
    <w:p w:rsidR="00DD01CB" w:rsidRPr="001655DA" w:rsidRDefault="005B2A48"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w:t>
      </w:r>
      <w:r w:rsidRPr="001655DA">
        <w:rPr>
          <w:rFonts w:ascii="Times New Roman" w:eastAsia="Calibri" w:hAnsi="Times New Roman" w:cs="Times New Roman"/>
          <w:bCs/>
          <w:sz w:val="24"/>
          <w:szCs w:val="24"/>
        </w:rPr>
        <w:t>o których mowa w zdaniu pierwszym, w trakcie realizacji zamówienia, a także przekazuje informacje na temat nowych podwykonawców, którym w późniejszym okresie zamierza powierzyć realizację części usług będących przedmiotem zamówienia</w:t>
      </w:r>
      <w:r w:rsidRPr="001655DA">
        <w:rPr>
          <w:rFonts w:ascii="Times New Roman" w:eastAsia="Calibri" w:hAnsi="Times New Roman" w:cs="Times New Roman"/>
          <w:sz w:val="24"/>
          <w:szCs w:val="24"/>
        </w:rPr>
        <w:t>”</w:t>
      </w:r>
    </w:p>
    <w:p w:rsidR="005B2A48" w:rsidRPr="001655DA" w:rsidRDefault="005B2A48" w:rsidP="001232A9">
      <w:pPr>
        <w:spacing w:after="0" w:line="240" w:lineRule="auto"/>
        <w:jc w:val="both"/>
        <w:rPr>
          <w:rFonts w:ascii="Times New Roman" w:eastAsia="Calibri" w:hAnsi="Times New Roman" w:cs="Times New Roman"/>
          <w:sz w:val="24"/>
          <w:szCs w:val="24"/>
        </w:rPr>
      </w:pP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sz w:val="24"/>
          <w:szCs w:val="24"/>
        </w:rPr>
        <w:t xml:space="preserve"> </w:t>
      </w:r>
      <w:r w:rsidRPr="001655DA">
        <w:rPr>
          <w:rFonts w:ascii="Times New Roman" w:eastAsia="Calibri" w:hAnsi="Times New Roman" w:cs="Times New Roman"/>
          <w:b/>
          <w:sz w:val="24"/>
          <w:szCs w:val="24"/>
        </w:rPr>
        <w:t>Pytanie  10</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 xml:space="preserve">w Rozdziale I pkt. 2.3 Zdolności Techniczne lub Zawodowe, Instrukcja Dla Operatorów </w:t>
      </w:r>
      <w:r w:rsidRPr="001655DA">
        <w:rPr>
          <w:rFonts w:ascii="Times New Roman" w:eastAsia="Calibri" w:hAnsi="Times New Roman" w:cs="Times New Roman"/>
          <w:sz w:val="24"/>
          <w:szCs w:val="24"/>
        </w:rPr>
        <w:t>napisał: „..W ramach każdego zamówienia, Wykonawca wykonał usługę doręczenia co najmniej 150 000 przesyłek poleconych ze zwrotnym potwierdzeniem odbioru (ZPO) w obrocie krajowym.</w:t>
      </w:r>
      <w:r w:rsidRPr="001655DA">
        <w:rPr>
          <w:rFonts w:ascii="Times New Roman" w:eastAsia="Calibri" w:hAnsi="Times New Roman" w:cs="Times New Roman"/>
          <w:bCs/>
          <w:sz w:val="24"/>
          <w:szCs w:val="24"/>
        </w:rPr>
        <w:t>.</w:t>
      </w:r>
      <w:r w:rsidRPr="001655DA">
        <w:rPr>
          <w:rFonts w:ascii="Times New Roman" w:eastAsia="Calibri" w:hAnsi="Times New Roman" w:cs="Times New Roman"/>
          <w:sz w:val="24"/>
          <w:szCs w:val="24"/>
        </w:rPr>
        <w:t>.”</w:t>
      </w:r>
    </w:p>
    <w:p w:rsidR="00DD01CB" w:rsidRPr="001655DA" w:rsidRDefault="00DD01CB" w:rsidP="001232A9">
      <w:pPr>
        <w:autoSpaceDE w:val="0"/>
        <w:autoSpaceDN w:val="0"/>
        <w:adjustRightInd w:val="0"/>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Dokumenty potwierdzające wiarygodności sumiennego wykonywania prze wykonawcę powierzonych obowiązków, odnoszą się do wartości realizowanego kontraktu przy wykonywaniu różnych usług pocztowych, nie tylko przesyłek poleconych ze zwrotnym potwierdzeniem odbioru (ZPO) w obrocie krajowym.</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Wykonawca wnioskuje o modyfikację zapisów odnoszących się do wartości przedmiotu postępowania.</w:t>
      </w:r>
    </w:p>
    <w:p w:rsidR="005B2A48" w:rsidRPr="001655DA" w:rsidRDefault="005B2A48" w:rsidP="001232A9">
      <w:pPr>
        <w:pStyle w:val="NormalnyWeb"/>
        <w:spacing w:before="0" w:beforeAutospacing="0" w:after="0" w:afterAutospacing="0"/>
        <w:ind w:left="-142"/>
        <w:jc w:val="both"/>
        <w:rPr>
          <w:b/>
          <w:bCs/>
          <w:snapToGrid w:val="0"/>
          <w:color w:val="000000"/>
        </w:rPr>
      </w:pPr>
    </w:p>
    <w:p w:rsidR="002D2AE4" w:rsidRPr="001655DA" w:rsidRDefault="002D2AE4" w:rsidP="001232A9">
      <w:pPr>
        <w:pStyle w:val="NormalnyWeb"/>
        <w:spacing w:before="0" w:beforeAutospacing="0" w:after="0" w:afterAutospacing="0"/>
        <w:ind w:left="-142"/>
        <w:jc w:val="both"/>
        <w:rPr>
          <w:color w:val="B00000"/>
        </w:rPr>
      </w:pPr>
      <w:r w:rsidRPr="001655DA">
        <w:rPr>
          <w:b/>
          <w:bCs/>
          <w:snapToGrid w:val="0"/>
          <w:color w:val="000000"/>
        </w:rPr>
        <w:t xml:space="preserve">Odpowiedź Zamawiającego: </w:t>
      </w:r>
    </w:p>
    <w:p w:rsidR="005B2A48" w:rsidRPr="001655DA" w:rsidRDefault="005B2A48"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Zamawiający nie wyraża zgody na modyfikacje tego zapisu.</w:t>
      </w:r>
    </w:p>
    <w:p w:rsidR="005B2A48" w:rsidRPr="001655DA" w:rsidRDefault="005B2A48" w:rsidP="001232A9">
      <w:pPr>
        <w:spacing w:after="0" w:line="240" w:lineRule="auto"/>
        <w:jc w:val="both"/>
        <w:rPr>
          <w:rFonts w:ascii="Times New Roman" w:eastAsia="Calibri" w:hAnsi="Times New Roman" w:cs="Times New Roman"/>
          <w:sz w:val="24"/>
          <w:szCs w:val="24"/>
        </w:rPr>
      </w:pPr>
    </w:p>
    <w:p w:rsidR="00DD01CB" w:rsidRPr="001655DA" w:rsidRDefault="00DD01CB" w:rsidP="001232A9">
      <w:pPr>
        <w:spacing w:after="0" w:line="240" w:lineRule="auto"/>
        <w:jc w:val="both"/>
        <w:rPr>
          <w:rFonts w:ascii="Times New Roman" w:eastAsia="Calibri" w:hAnsi="Times New Roman" w:cs="Times New Roman"/>
          <w:b/>
          <w:sz w:val="24"/>
          <w:szCs w:val="24"/>
        </w:rPr>
      </w:pPr>
      <w:r w:rsidRPr="001655DA">
        <w:rPr>
          <w:rFonts w:ascii="Times New Roman" w:eastAsia="Calibri" w:hAnsi="Times New Roman" w:cs="Times New Roman"/>
          <w:b/>
          <w:sz w:val="24"/>
          <w:szCs w:val="24"/>
        </w:rPr>
        <w:t>Pytanie  11</w:t>
      </w: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b/>
          <w:iCs/>
          <w:sz w:val="24"/>
          <w:szCs w:val="24"/>
        </w:rPr>
        <w:t xml:space="preserve">Zamawiający </w:t>
      </w:r>
      <w:r w:rsidRPr="001655DA">
        <w:rPr>
          <w:rFonts w:ascii="Times New Roman" w:eastAsia="Calibri" w:hAnsi="Times New Roman" w:cs="Times New Roman"/>
          <w:b/>
          <w:sz w:val="24"/>
          <w:szCs w:val="24"/>
        </w:rPr>
        <w:t xml:space="preserve">w </w:t>
      </w:r>
      <w:proofErr w:type="spellStart"/>
      <w:r w:rsidRPr="001655DA">
        <w:rPr>
          <w:rFonts w:ascii="Times New Roman" w:eastAsia="Calibri" w:hAnsi="Times New Roman" w:cs="Times New Roman"/>
          <w:b/>
          <w:sz w:val="24"/>
          <w:szCs w:val="24"/>
        </w:rPr>
        <w:t>w</w:t>
      </w:r>
      <w:proofErr w:type="spellEnd"/>
      <w:r w:rsidRPr="001655DA">
        <w:rPr>
          <w:rFonts w:ascii="Times New Roman" w:eastAsia="Calibri" w:hAnsi="Times New Roman" w:cs="Times New Roman"/>
          <w:b/>
          <w:sz w:val="24"/>
          <w:szCs w:val="24"/>
        </w:rPr>
        <w:t xml:space="preserve"> Załączniku nr 10 </w:t>
      </w:r>
      <w:r w:rsidRPr="001655DA">
        <w:rPr>
          <w:rFonts w:ascii="Times New Roman" w:eastAsia="Calibri" w:hAnsi="Times New Roman" w:cs="Times New Roman"/>
          <w:b/>
          <w:bCs/>
          <w:sz w:val="24"/>
          <w:szCs w:val="24"/>
        </w:rPr>
        <w:t xml:space="preserve"> </w:t>
      </w:r>
      <w:r w:rsidRPr="001655DA">
        <w:rPr>
          <w:rFonts w:ascii="Times New Roman" w:eastAsia="Calibri" w:hAnsi="Times New Roman" w:cs="Times New Roman"/>
          <w:b/>
          <w:sz w:val="24"/>
          <w:szCs w:val="24"/>
        </w:rPr>
        <w:t>§2 pkt. 5 Istotnych Postanowień Umowy</w:t>
      </w:r>
      <w:r w:rsidRPr="001655DA">
        <w:rPr>
          <w:rFonts w:ascii="Times New Roman" w:eastAsia="Calibri" w:hAnsi="Times New Roman" w:cs="Times New Roman"/>
          <w:sz w:val="24"/>
          <w:szCs w:val="24"/>
        </w:rPr>
        <w:t xml:space="preserve"> napisał: „Wykonawca zobowiązuje się do przekazania Zamawiającemu wszelkich wzorów oznaczeń przesyłek rejestrowanych i nierejestrowanych..</w:t>
      </w:r>
      <w:r w:rsidRPr="001655DA">
        <w:rPr>
          <w:rFonts w:ascii="Times New Roman" w:eastAsia="Calibri" w:hAnsi="Times New Roman" w:cs="Times New Roman"/>
          <w:bCs/>
          <w:sz w:val="24"/>
          <w:szCs w:val="24"/>
        </w:rPr>
        <w:t>.</w:t>
      </w:r>
      <w:r w:rsidRPr="001655DA">
        <w:rPr>
          <w:rFonts w:ascii="Times New Roman" w:eastAsia="Calibri" w:hAnsi="Times New Roman" w:cs="Times New Roman"/>
          <w:sz w:val="24"/>
          <w:szCs w:val="24"/>
        </w:rPr>
        <w:t>.”</w:t>
      </w:r>
    </w:p>
    <w:p w:rsidR="00DD01CB" w:rsidRPr="001655DA" w:rsidRDefault="00DD01CB" w:rsidP="001232A9">
      <w:pPr>
        <w:autoSpaceDE w:val="0"/>
        <w:autoSpaceDN w:val="0"/>
        <w:adjustRightInd w:val="0"/>
        <w:spacing w:after="0" w:line="240" w:lineRule="auto"/>
        <w:jc w:val="both"/>
        <w:rPr>
          <w:rFonts w:ascii="Times New Roman" w:eastAsia="Calibri" w:hAnsi="Times New Roman" w:cs="Times New Roman"/>
          <w:b/>
          <w:bCs/>
          <w:sz w:val="24"/>
          <w:szCs w:val="24"/>
        </w:rPr>
      </w:pPr>
      <w:r w:rsidRPr="001655DA">
        <w:rPr>
          <w:rFonts w:ascii="Times New Roman" w:eastAsia="Calibri" w:hAnsi="Times New Roman" w:cs="Times New Roman"/>
          <w:b/>
          <w:bCs/>
          <w:sz w:val="24"/>
          <w:szCs w:val="24"/>
        </w:rPr>
        <w:t>Zamawiający proponujemy uszczegółowienie zapisu:</w:t>
      </w:r>
    </w:p>
    <w:p w:rsidR="00DD01CB" w:rsidRPr="001655DA" w:rsidRDefault="00DD01CB" w:rsidP="001232A9">
      <w:pPr>
        <w:autoSpaceDE w:val="0"/>
        <w:autoSpaceDN w:val="0"/>
        <w:adjustRightInd w:val="0"/>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 xml:space="preserve">Z uwagi na korzystanie przez Zamawiającego z procedur zarezerwowanych dla Kodeksu postępowania administracyjnego oraz Kodeksu postępowania cywilnego, Wykonawca poddaje pod rozwagę Zamawiającego zmianę wskazanych zapisów na następującą treść: </w:t>
      </w:r>
    </w:p>
    <w:p w:rsidR="00DD01CB" w:rsidRPr="001655DA" w:rsidRDefault="00DD01CB" w:rsidP="001232A9">
      <w:pPr>
        <w:autoSpaceDE w:val="0"/>
        <w:autoSpaceDN w:val="0"/>
        <w:adjustRightInd w:val="0"/>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„Wykonawca zobowiązany jest do zapewnienia Zamawiającemu druków zwrotnego potwierdzenia odbioru dla przesyłek krajowych i zagranicznych, z zastrzeżeniem, że w odniesieniu do przesyłek nadawanych i doręczanych w trybie specjalnym wskazanym przez Zamawiającego w pkt. 3 e.  Instrukcja Dla Operatorów</w:t>
      </w:r>
    </w:p>
    <w:p w:rsidR="00DD01CB"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Zamawiający będzie wykorzystywał własne druki zwrotnego potwierdzenia odbioru”</w:t>
      </w:r>
    </w:p>
    <w:p w:rsidR="001655DA" w:rsidRPr="001655DA" w:rsidRDefault="001655DA" w:rsidP="001232A9">
      <w:pPr>
        <w:spacing w:after="0" w:line="240" w:lineRule="auto"/>
        <w:jc w:val="both"/>
        <w:rPr>
          <w:rFonts w:ascii="Times New Roman" w:eastAsia="Calibri" w:hAnsi="Times New Roman" w:cs="Times New Roman"/>
          <w:sz w:val="24"/>
          <w:szCs w:val="24"/>
        </w:rPr>
      </w:pPr>
    </w:p>
    <w:p w:rsidR="002D2AE4" w:rsidRPr="001655DA" w:rsidRDefault="002D2AE4" w:rsidP="001232A9">
      <w:pPr>
        <w:pStyle w:val="NormalnyWeb"/>
        <w:spacing w:before="0" w:beforeAutospacing="0" w:after="0" w:afterAutospacing="0"/>
        <w:ind w:left="-142"/>
        <w:jc w:val="both"/>
        <w:rPr>
          <w:color w:val="B00000"/>
        </w:rPr>
      </w:pPr>
      <w:r w:rsidRPr="001655DA">
        <w:rPr>
          <w:b/>
          <w:bCs/>
          <w:snapToGrid w:val="0"/>
          <w:color w:val="000000"/>
        </w:rPr>
        <w:t xml:space="preserve">Odpowiedź Zamawiającego: </w:t>
      </w:r>
    </w:p>
    <w:p w:rsidR="00DD01CB" w:rsidRPr="001655DA" w:rsidRDefault="005B2A48"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 xml:space="preserve">Zamawiający wyraża zgodę na powyższą modyfikacje. </w:t>
      </w:r>
    </w:p>
    <w:p w:rsidR="005B2A48" w:rsidRPr="001655DA" w:rsidRDefault="005B2A48" w:rsidP="001232A9">
      <w:pPr>
        <w:spacing w:after="0" w:line="240" w:lineRule="auto"/>
        <w:jc w:val="both"/>
        <w:rPr>
          <w:rFonts w:ascii="Times New Roman" w:eastAsia="Calibri" w:hAnsi="Times New Roman" w:cs="Times New Roman"/>
          <w:b/>
          <w:sz w:val="24"/>
          <w:szCs w:val="24"/>
        </w:rPr>
      </w:pPr>
    </w:p>
    <w:p w:rsidR="00DD01CB" w:rsidRPr="001655DA"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b/>
          <w:sz w:val="24"/>
          <w:szCs w:val="24"/>
        </w:rPr>
        <w:t>Pytanie  12</w:t>
      </w:r>
    </w:p>
    <w:p w:rsidR="00DD01CB" w:rsidRDefault="00DD01CB"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W celu rzetelnego przygotowanie oferty wykonawca wnosi o przedłużenie terminu składania ofert do dnia 31.01.2020r.</w:t>
      </w:r>
    </w:p>
    <w:p w:rsidR="001655DA" w:rsidRPr="001655DA" w:rsidRDefault="001655DA" w:rsidP="001232A9">
      <w:pPr>
        <w:spacing w:after="0" w:line="240" w:lineRule="auto"/>
        <w:jc w:val="both"/>
        <w:rPr>
          <w:rFonts w:ascii="Times New Roman" w:eastAsia="Calibri" w:hAnsi="Times New Roman" w:cs="Times New Roman"/>
          <w:sz w:val="24"/>
          <w:szCs w:val="24"/>
        </w:rPr>
      </w:pPr>
    </w:p>
    <w:p w:rsidR="001655DA" w:rsidRDefault="001655DA" w:rsidP="001655DA">
      <w:pPr>
        <w:pStyle w:val="NormalnyWeb"/>
        <w:spacing w:before="0" w:beforeAutospacing="0" w:after="0" w:afterAutospacing="0"/>
        <w:ind w:left="-142"/>
        <w:jc w:val="both"/>
        <w:rPr>
          <w:b/>
          <w:bCs/>
          <w:snapToGrid w:val="0"/>
          <w:color w:val="000000"/>
        </w:rPr>
      </w:pPr>
      <w:r w:rsidRPr="001655DA">
        <w:rPr>
          <w:b/>
          <w:bCs/>
          <w:snapToGrid w:val="0"/>
          <w:color w:val="000000"/>
        </w:rPr>
        <w:t xml:space="preserve">Odpowiedź Zamawiającego: </w:t>
      </w:r>
    </w:p>
    <w:p w:rsidR="001655DA" w:rsidRPr="001655DA" w:rsidRDefault="001655DA" w:rsidP="001655DA">
      <w:pPr>
        <w:pStyle w:val="NormalnyWeb"/>
        <w:spacing w:before="0" w:beforeAutospacing="0" w:after="0" w:afterAutospacing="0"/>
        <w:ind w:left="-142"/>
        <w:jc w:val="both"/>
        <w:rPr>
          <w:color w:val="B00000"/>
        </w:rPr>
      </w:pPr>
    </w:p>
    <w:p w:rsidR="005B2A48" w:rsidRPr="001655DA" w:rsidRDefault="005B2A48" w:rsidP="001232A9">
      <w:pPr>
        <w:spacing w:after="0" w:line="240" w:lineRule="auto"/>
        <w:jc w:val="both"/>
        <w:rPr>
          <w:rFonts w:ascii="Times New Roman" w:eastAsia="Calibri" w:hAnsi="Times New Roman" w:cs="Times New Roman"/>
          <w:sz w:val="24"/>
          <w:szCs w:val="24"/>
        </w:rPr>
      </w:pPr>
      <w:r w:rsidRPr="001655DA">
        <w:rPr>
          <w:rFonts w:ascii="Times New Roman" w:eastAsia="Calibri" w:hAnsi="Times New Roman" w:cs="Times New Roman"/>
          <w:sz w:val="24"/>
          <w:szCs w:val="24"/>
        </w:rPr>
        <w:t xml:space="preserve">Zamawiający wyraża zgodę na zmianę terminu składania i otwarcia ofert na wnioskowany, ogłoszenie w tym zakresie zostanie opublikowane na stronie internetowej Zamawiającego. </w:t>
      </w:r>
    </w:p>
    <w:p w:rsidR="005B2A48" w:rsidRPr="001655DA" w:rsidRDefault="005B2A48" w:rsidP="001232A9">
      <w:pPr>
        <w:spacing w:after="0" w:line="240" w:lineRule="auto"/>
        <w:jc w:val="both"/>
        <w:rPr>
          <w:rFonts w:ascii="Times New Roman" w:eastAsia="Calibri" w:hAnsi="Times New Roman" w:cs="Times New Roman"/>
          <w:b/>
          <w:sz w:val="24"/>
          <w:szCs w:val="24"/>
        </w:rPr>
      </w:pPr>
    </w:p>
    <w:p w:rsidR="00DD01CB" w:rsidRPr="001655DA" w:rsidRDefault="00DD01CB" w:rsidP="001232A9">
      <w:pPr>
        <w:spacing w:after="0" w:line="240" w:lineRule="auto"/>
        <w:jc w:val="both"/>
        <w:rPr>
          <w:rFonts w:ascii="Times New Roman" w:hAnsi="Times New Roman" w:cs="Times New Roman"/>
          <w:sz w:val="24"/>
          <w:szCs w:val="24"/>
        </w:rPr>
      </w:pPr>
    </w:p>
    <w:p w:rsidR="00D2788B" w:rsidRPr="001655DA" w:rsidRDefault="00D2788B" w:rsidP="001232A9">
      <w:pPr>
        <w:spacing w:after="0" w:line="240" w:lineRule="auto"/>
        <w:jc w:val="both"/>
        <w:rPr>
          <w:rFonts w:ascii="Times New Roman" w:hAnsi="Times New Roman" w:cs="Times New Roman"/>
          <w:sz w:val="24"/>
          <w:szCs w:val="24"/>
        </w:rPr>
      </w:pPr>
    </w:p>
    <w:sectPr w:rsidR="00D2788B" w:rsidRPr="001655DA" w:rsidSect="00D53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A9" w:rsidRDefault="001232A9" w:rsidP="00DD01CB">
      <w:pPr>
        <w:spacing w:after="0" w:line="240" w:lineRule="auto"/>
      </w:pPr>
      <w:r>
        <w:separator/>
      </w:r>
    </w:p>
  </w:endnote>
  <w:endnote w:type="continuationSeparator" w:id="0">
    <w:p w:rsidR="001232A9" w:rsidRDefault="001232A9" w:rsidP="00DD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A9" w:rsidRDefault="001232A9" w:rsidP="00DD01CB">
      <w:pPr>
        <w:spacing w:after="0" w:line="240" w:lineRule="auto"/>
      </w:pPr>
      <w:r>
        <w:separator/>
      </w:r>
    </w:p>
  </w:footnote>
  <w:footnote w:type="continuationSeparator" w:id="0">
    <w:p w:rsidR="001232A9" w:rsidRDefault="001232A9" w:rsidP="00DD01CB">
      <w:pPr>
        <w:spacing w:after="0" w:line="240" w:lineRule="auto"/>
      </w:pPr>
      <w:r>
        <w:continuationSeparator/>
      </w:r>
    </w:p>
  </w:footnote>
  <w:footnote w:id="1">
    <w:p w:rsidR="001232A9" w:rsidRDefault="001232A9" w:rsidP="00DD01CB">
      <w:pPr>
        <w:rPr>
          <w:rFonts w:ascii="Calibri" w:eastAsia="Calibri" w:hAnsi="Calibri" w:cs="Times New Roman"/>
        </w:rPr>
      </w:pPr>
      <w:r>
        <w:rPr>
          <w:rStyle w:val="Odwoanieprzypisudolnego"/>
          <w:rFonts w:ascii="Calibri" w:eastAsia="Calibri" w:hAnsi="Calibri" w:cs="Times New Roman"/>
        </w:rPr>
        <w:t>[1]</w:t>
      </w:r>
      <w:r>
        <w:rPr>
          <w:rFonts w:ascii="Calibri" w:eastAsia="Calibri" w:hAnsi="Calibri" w:cs="Times New Roman"/>
        </w:rPr>
        <w:t xml:space="preserve"> Wyrok KIO, sygn. akt KIO 2631/12; KIO 2655/12</w:t>
      </w:r>
    </w:p>
    <w:p w:rsidR="001232A9" w:rsidRPr="008D7E39" w:rsidRDefault="001232A9" w:rsidP="00DD01CB">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542A"/>
    <w:multiLevelType w:val="multilevel"/>
    <w:tmpl w:val="11B49A96"/>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19A03C5F"/>
    <w:multiLevelType w:val="hybridMultilevel"/>
    <w:tmpl w:val="8E166AF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26FA0D63"/>
    <w:multiLevelType w:val="hybridMultilevel"/>
    <w:tmpl w:val="8BC8147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C12365"/>
    <w:multiLevelType w:val="multilevel"/>
    <w:tmpl w:val="0AA23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6300D"/>
    <w:multiLevelType w:val="hybridMultilevel"/>
    <w:tmpl w:val="3632807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5F6F6E66"/>
    <w:multiLevelType w:val="hybridMultilevel"/>
    <w:tmpl w:val="2D3CC3A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78163ECD"/>
    <w:multiLevelType w:val="hybridMultilevel"/>
    <w:tmpl w:val="F9A27E5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88B"/>
    <w:rsid w:val="00011AC8"/>
    <w:rsid w:val="000B03D5"/>
    <w:rsid w:val="001232A9"/>
    <w:rsid w:val="001655DA"/>
    <w:rsid w:val="002268DE"/>
    <w:rsid w:val="00247AFE"/>
    <w:rsid w:val="002D2AE4"/>
    <w:rsid w:val="002E0147"/>
    <w:rsid w:val="00451EDB"/>
    <w:rsid w:val="005B2A48"/>
    <w:rsid w:val="0069253C"/>
    <w:rsid w:val="00912FA4"/>
    <w:rsid w:val="009372ED"/>
    <w:rsid w:val="00B01266"/>
    <w:rsid w:val="00BE5B32"/>
    <w:rsid w:val="00D2788B"/>
    <w:rsid w:val="00D538A0"/>
    <w:rsid w:val="00D60131"/>
    <w:rsid w:val="00DD01CB"/>
    <w:rsid w:val="00DE3D88"/>
    <w:rsid w:val="00FD4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1120"/>
  <w15:docId w15:val="{44F22C0B-8C27-4BC4-8686-E58262BE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8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D2788B"/>
    <w:pPr>
      <w:spacing w:before="100" w:beforeAutospacing="1" w:after="100" w:afterAutospacing="1" w:line="240" w:lineRule="auto"/>
    </w:pPr>
    <w:rPr>
      <w:rFonts w:ascii="Times New Roman" w:hAnsi="Times New Roman" w:cs="Times New Roman"/>
      <w:sz w:val="24"/>
      <w:szCs w:val="24"/>
      <w:lang w:eastAsia="pl-PL"/>
    </w:rPr>
  </w:style>
  <w:style w:type="paragraph" w:styleId="Tekstpodstawowywcity">
    <w:name w:val="Body Text Indent"/>
    <w:basedOn w:val="Normalny"/>
    <w:link w:val="TekstpodstawowywcityZnak"/>
    <w:semiHidden/>
    <w:rsid w:val="00DD01CB"/>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DD01CB"/>
    <w:rPr>
      <w:rFonts w:ascii="Times New Roman" w:eastAsia="Times New Roman" w:hAnsi="Times New Roman" w:cs="Times New Roman"/>
      <w:sz w:val="24"/>
      <w:szCs w:val="20"/>
      <w:lang w:eastAsia="pl-PL"/>
    </w:rPr>
  </w:style>
  <w:style w:type="paragraph" w:styleId="Akapitzlist">
    <w:name w:val="List Paragraph"/>
    <w:aliases w:val="Preambuła"/>
    <w:basedOn w:val="Normalny"/>
    <w:link w:val="AkapitzlistZnak"/>
    <w:uiPriority w:val="34"/>
    <w:qFormat/>
    <w:rsid w:val="00DD01CB"/>
    <w:pPr>
      <w:spacing w:after="0" w:line="240" w:lineRule="auto"/>
      <w:ind w:left="708"/>
    </w:pPr>
    <w:rPr>
      <w:rFonts w:ascii="Times New Roman" w:eastAsia="Times New Roman" w:hAnsi="Times New Roman" w:cs="Times New Roman"/>
      <w:sz w:val="24"/>
      <w:szCs w:val="24"/>
    </w:rPr>
  </w:style>
  <w:style w:type="paragraph" w:styleId="Tekstprzypisudolnego">
    <w:name w:val="footnote text"/>
    <w:basedOn w:val="Normalny"/>
    <w:link w:val="TekstprzypisudolnegoZnak"/>
    <w:uiPriority w:val="99"/>
    <w:unhideWhenUsed/>
    <w:rsid w:val="00DD01CB"/>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DD01CB"/>
    <w:rPr>
      <w:rFonts w:ascii="Calibri" w:eastAsia="Calibri" w:hAnsi="Calibri" w:cs="Times New Roman"/>
      <w:sz w:val="20"/>
      <w:szCs w:val="20"/>
    </w:rPr>
  </w:style>
  <w:style w:type="character" w:styleId="Odwoanieprzypisudolnego">
    <w:name w:val="footnote reference"/>
    <w:basedOn w:val="Domylnaczcionkaakapitu"/>
    <w:uiPriority w:val="99"/>
    <w:unhideWhenUsed/>
    <w:rsid w:val="00DD01CB"/>
    <w:rPr>
      <w:vertAlign w:val="superscript"/>
    </w:rPr>
  </w:style>
  <w:style w:type="character" w:customStyle="1" w:styleId="st1">
    <w:name w:val="st1"/>
    <w:uiPriority w:val="99"/>
    <w:rsid w:val="00DD01CB"/>
    <w:rPr>
      <w:rFonts w:cs="Times New Roman"/>
    </w:rPr>
  </w:style>
  <w:style w:type="paragraph" w:customStyle="1" w:styleId="xstyle4">
    <w:name w:val="x_style4"/>
    <w:basedOn w:val="Normalny"/>
    <w:rsid w:val="00DD01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rsid w:val="00DD01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Preambuła Znak"/>
    <w:link w:val="Akapitzlist"/>
    <w:uiPriority w:val="34"/>
    <w:locked/>
    <w:rsid w:val="00DD01CB"/>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912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2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65931">
      <w:bodyDiv w:val="1"/>
      <w:marLeft w:val="0"/>
      <w:marRight w:val="0"/>
      <w:marTop w:val="0"/>
      <w:marBottom w:val="0"/>
      <w:divBdr>
        <w:top w:val="none" w:sz="0" w:space="0" w:color="auto"/>
        <w:left w:val="none" w:sz="0" w:space="0" w:color="auto"/>
        <w:bottom w:val="none" w:sz="0" w:space="0" w:color="auto"/>
        <w:right w:val="none" w:sz="0" w:space="0" w:color="auto"/>
      </w:divBdr>
    </w:div>
    <w:div w:id="19856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3406</Words>
  <Characters>20440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Krzemińska (Kruszewska)</dc:creator>
  <cp:lastModifiedBy>Karolina Madej</cp:lastModifiedBy>
  <cp:revision>16</cp:revision>
  <cp:lastPrinted>2020-01-27T13:38:00Z</cp:lastPrinted>
  <dcterms:created xsi:type="dcterms:W3CDTF">2019-01-25T12:02:00Z</dcterms:created>
  <dcterms:modified xsi:type="dcterms:W3CDTF">2020-01-27T13:38:00Z</dcterms:modified>
</cp:coreProperties>
</file>