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813E82" w:rsidP="0028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Sochaczew dnia 1</w:t>
      </w:r>
      <w:r w:rsidR="00E3584D">
        <w:rPr>
          <w:rFonts w:ascii="Times New Roman" w:hAnsi="Times New Roman"/>
          <w:sz w:val="24"/>
          <w:szCs w:val="24"/>
        </w:rPr>
        <w:t>3</w:t>
      </w:r>
      <w:r w:rsidR="00281BAE" w:rsidRPr="00281BAE">
        <w:rPr>
          <w:rFonts w:ascii="Times New Roman" w:hAnsi="Times New Roman"/>
          <w:sz w:val="24"/>
          <w:szCs w:val="24"/>
        </w:rPr>
        <w:t xml:space="preserve">.04.2018 r. 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</w:t>
      </w:r>
      <w:r w:rsidR="00E3584D">
        <w:rPr>
          <w:rFonts w:ascii="Times New Roman" w:hAnsi="Times New Roman"/>
          <w:sz w:val="24"/>
          <w:szCs w:val="24"/>
        </w:rPr>
        <w:t>9</w:t>
      </w:r>
      <w:r w:rsidRPr="00281BAE">
        <w:rPr>
          <w:rFonts w:ascii="Times New Roman" w:hAnsi="Times New Roman"/>
          <w:sz w:val="24"/>
          <w:szCs w:val="24"/>
        </w:rPr>
        <w:t>.2018</w:t>
      </w:r>
    </w:p>
    <w:p w:rsidR="00281BAE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 xml:space="preserve">„Zagospodarowanie terenów nad Bzurą w Sochaczewie - etap II – wyeksponowanie walorów </w:t>
      </w:r>
      <w:proofErr w:type="spellStart"/>
      <w:r w:rsidRPr="00281BAE">
        <w:rPr>
          <w:rFonts w:ascii="Times New Roman" w:hAnsi="Times New Roman"/>
          <w:b/>
          <w:sz w:val="24"/>
          <w:szCs w:val="24"/>
        </w:rPr>
        <w:t>historyczno</w:t>
      </w:r>
      <w:proofErr w:type="spellEnd"/>
      <w:r w:rsidRPr="00281BAE">
        <w:rPr>
          <w:rFonts w:ascii="Times New Roman" w:hAnsi="Times New Roman"/>
          <w:b/>
          <w:sz w:val="24"/>
          <w:szCs w:val="24"/>
        </w:rPr>
        <w:t xml:space="preserve">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Default="00281BAE">
      <w:pPr>
        <w:rPr>
          <w:rFonts w:ascii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08096622"/>
      <w:r w:rsidRPr="00E3584D">
        <w:rPr>
          <w:rFonts w:ascii="Times New Roman" w:eastAsia="Times New Roman" w:hAnsi="Times New Roman"/>
          <w:sz w:val="24"/>
          <w:szCs w:val="24"/>
        </w:rPr>
        <w:t>W związku z uzupełnieniem dnia 10.04.2018 r. materiałów przetargowych o rys. D_I_PW_02 (projekt wykonawczy branży drogowej dla Części I), prosimy o wyjaśnienie: na rys. D_I_PW_02 Przekrój A-A – podbudowa z kruszywa łamanego 0/31,5 stabilizowanego mechanicznie ma grubość 25 cm, a w przedmiarze ma grubość 20 cm. Która wartość jest właściwa?</w:t>
      </w:r>
    </w:p>
    <w:p w:rsidR="00E3584D" w:rsidRPr="00E3584D" w:rsidRDefault="00E3584D" w:rsidP="00E3584D">
      <w:pPr>
        <w:autoSpaceDN w:val="0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3584D">
        <w:rPr>
          <w:rFonts w:ascii="Times New Roman" w:eastAsia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jc w:val="both"/>
        <w:rPr>
          <w:rFonts w:ascii="Times New Roman" w:hAnsi="Times New Roman"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>Prawidłowa grubość warstwy kruszywa przywołanej podbudowy to 25 cm.</w:t>
      </w:r>
    </w:p>
    <w:p w:rsidR="00E3584D" w:rsidRPr="00E3584D" w:rsidRDefault="00E3584D" w:rsidP="00E3584D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eastAsia="Times New Roman" w:hAnsi="Times New Roman"/>
          <w:sz w:val="24"/>
          <w:szCs w:val="24"/>
        </w:rPr>
        <w:t>W związku z uzupełnieniem dnia 10.04.2018 r. materiałów przetargowych o rys. D_I_PW_02 (projekt wykonawczy branży drogowej dla Części I), prosimy o wyjaśnienie: na rys. D_I_PW_02 występują krawężniki betonowe 15x30, w przedmiarze są krawężniki betonowe 20x30. Które krawężniki należy przyjąć do wyceny?</w:t>
      </w:r>
    </w:p>
    <w:p w:rsidR="00E3584D" w:rsidRPr="00E3584D" w:rsidRDefault="00E3584D" w:rsidP="00E3584D">
      <w:pPr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E3584D">
        <w:rPr>
          <w:rFonts w:ascii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jc w:val="both"/>
        <w:rPr>
          <w:rFonts w:ascii="Times New Roman" w:hAnsi="Times New Roman"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>Do wyceny należy przyjąć krawężniki betonowe 15x30 tak jak w uzgodnionej dokumentacji projektowej i SST dla tego etapu.</w:t>
      </w:r>
    </w:p>
    <w:p w:rsidR="00E3584D" w:rsidRPr="00E3584D" w:rsidRDefault="00E3584D" w:rsidP="00E3584D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eastAsia="Times New Roman" w:hAnsi="Times New Roman"/>
          <w:sz w:val="24"/>
          <w:szCs w:val="24"/>
        </w:rPr>
        <w:t>W związku z uzupełnieniem dnia 10.04.2018 r. materiałów przetargowych o rys. D_I_PW_02 (projekt wykonawczy branży drogowej dla Części I), prosimy o wyjaśnienie: w przedmiarze występuje nawierzchnia z płyt betonowych 50x50x10, która nie występuje na rys. D_I_PW_02. Czy ww. nawierzchnia jest w zakresie prac?</w:t>
      </w:r>
    </w:p>
    <w:p w:rsidR="00E3584D" w:rsidRPr="00E3584D" w:rsidRDefault="00E3584D" w:rsidP="00E3584D">
      <w:pPr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E3584D">
        <w:rPr>
          <w:rFonts w:ascii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rPr>
          <w:rFonts w:ascii="Times New Roman" w:hAnsi="Times New Roman"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 xml:space="preserve">Zamawiający potwierdza, iż nawierzchnia z płyt betonowych jest 50x50x10 jest w zakresie prac. </w:t>
      </w:r>
    </w:p>
    <w:p w:rsidR="00E3584D" w:rsidRPr="00E3584D" w:rsidRDefault="00E3584D" w:rsidP="00E3584D">
      <w:pPr>
        <w:autoSpaceDN w:val="0"/>
        <w:jc w:val="both"/>
        <w:rPr>
          <w:rFonts w:ascii="Times New Roman" w:hAnsi="Times New Roman"/>
          <w:b/>
          <w:sz w:val="24"/>
          <w:szCs w:val="24"/>
        </w:rPr>
      </w:pPr>
    </w:p>
    <w:p w:rsidR="00E3584D" w:rsidRPr="00E3584D" w:rsidRDefault="00E3584D" w:rsidP="00E3584D">
      <w:p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eastAsia="Times New Roman" w:hAnsi="Times New Roman"/>
          <w:sz w:val="24"/>
          <w:szCs w:val="24"/>
        </w:rPr>
        <w:lastRenderedPageBreak/>
        <w:t xml:space="preserve">Część I: PR_I_A poz. 19 d.3 Wzmacnianie konstrukcji nasypów </w:t>
      </w:r>
      <w:proofErr w:type="spellStart"/>
      <w:r w:rsidRPr="00E3584D">
        <w:rPr>
          <w:rFonts w:ascii="Times New Roman" w:eastAsia="Times New Roman" w:hAnsi="Times New Roman"/>
          <w:sz w:val="24"/>
          <w:szCs w:val="24"/>
        </w:rPr>
        <w:t>geosyntetykami</w:t>
      </w:r>
      <w:proofErr w:type="spellEnd"/>
      <w:r w:rsidRPr="00E3584D">
        <w:rPr>
          <w:rFonts w:ascii="Times New Roman" w:eastAsia="Times New Roman" w:hAnsi="Times New Roman"/>
          <w:sz w:val="24"/>
          <w:szCs w:val="24"/>
        </w:rPr>
        <w:t xml:space="preserve">; wysokość nasypu 5-8 m – prosimy o przekazanie odpowiedniego rysunku lub wskazanie ilości [m2] </w:t>
      </w:r>
      <w:proofErr w:type="spellStart"/>
      <w:r w:rsidRPr="00E3584D">
        <w:rPr>
          <w:rFonts w:ascii="Times New Roman" w:eastAsia="Times New Roman" w:hAnsi="Times New Roman"/>
          <w:sz w:val="24"/>
          <w:szCs w:val="24"/>
        </w:rPr>
        <w:t>geosyntetyku.</w:t>
      </w:r>
      <w:proofErr w:type="spellEnd"/>
    </w:p>
    <w:p w:rsidR="00E3584D" w:rsidRPr="00E3584D" w:rsidRDefault="00E3584D" w:rsidP="00E3584D">
      <w:pPr>
        <w:autoSpaceDN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autoSpaceDN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 xml:space="preserve">Pozycja została ujęta w przedmiarze omyłkowo. Projektowana konstrukcja widowni nie zakłada wzmacniania gruntu </w:t>
      </w:r>
      <w:proofErr w:type="spellStart"/>
      <w:r w:rsidRPr="00E3584D">
        <w:rPr>
          <w:rFonts w:ascii="Times New Roman" w:hAnsi="Times New Roman"/>
          <w:sz w:val="24"/>
          <w:szCs w:val="24"/>
        </w:rPr>
        <w:t>geosyntetykami</w:t>
      </w:r>
      <w:proofErr w:type="spellEnd"/>
      <w:r w:rsidRPr="00E3584D">
        <w:rPr>
          <w:rFonts w:ascii="Times New Roman" w:hAnsi="Times New Roman"/>
          <w:sz w:val="24"/>
          <w:szCs w:val="24"/>
        </w:rPr>
        <w:t>. Prosimy o wykreślenie pozycji. Poprawiony przedmiar został umieszczony na stronie internetowej</w:t>
      </w:r>
    </w:p>
    <w:p w:rsidR="00E3584D" w:rsidRPr="00E3584D" w:rsidRDefault="00E3584D" w:rsidP="00E3584D">
      <w:p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eastAsia="Times New Roman" w:hAnsi="Times New Roman"/>
          <w:sz w:val="24"/>
          <w:szCs w:val="24"/>
        </w:rPr>
        <w:t>Część I: PR_I_A poz. 22 d.3 Ściany oporowe żelbetowe (część pionowa) o wysokości do 3 m i przekroju prostokątnym grubości do 20 cm - z zastosowaniem pompy do betonu – prosimy o potwierdzenie, że jednostka m3 jest właściwa.</w:t>
      </w:r>
    </w:p>
    <w:p w:rsidR="00E3584D" w:rsidRPr="00E3584D" w:rsidRDefault="00E3584D" w:rsidP="00E3584D">
      <w:pPr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E3584D">
        <w:rPr>
          <w:rFonts w:ascii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jc w:val="both"/>
        <w:rPr>
          <w:rFonts w:ascii="Times New Roman" w:hAnsi="Times New Roman"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 xml:space="preserve">Pr _I_A poz.22 dz. 3 podstawą wyceny jest KNR 2-02 dział 02  Konstrukcje betonowe </w:t>
      </w:r>
      <w:r w:rsidRPr="00E3584D">
        <w:rPr>
          <w:rFonts w:ascii="Times New Roman" w:hAnsi="Times New Roman"/>
          <w:sz w:val="24"/>
          <w:szCs w:val="24"/>
        </w:rPr>
        <w:br/>
        <w:t xml:space="preserve">i żelbetowe monolityczne - ściany oporowe jednostką obmiaru jest m3. w poz. 22  podano ilość nie uwzględniając grubości ścian jest : 0,80*90,0  = 72,0 m3, powinno być : 0,80*90,0*0,20 </w:t>
      </w:r>
      <w:bookmarkStart w:id="1" w:name="_GoBack"/>
      <w:bookmarkEnd w:id="1"/>
      <w:r w:rsidRPr="00E3584D">
        <w:rPr>
          <w:rFonts w:ascii="Times New Roman" w:hAnsi="Times New Roman"/>
          <w:sz w:val="24"/>
          <w:szCs w:val="24"/>
        </w:rPr>
        <w:t>= 14,40 m³</w:t>
      </w:r>
    </w:p>
    <w:p w:rsidR="00E3584D" w:rsidRPr="00E3584D" w:rsidRDefault="00E3584D" w:rsidP="00E3584D">
      <w:p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eastAsia="Times New Roman" w:hAnsi="Times New Roman"/>
          <w:sz w:val="24"/>
          <w:szCs w:val="24"/>
        </w:rPr>
        <w:t>Część IV: etap IV PR_IV_A poz. 3 d.2 Ściany oporowe żelbetowe (część pionowa) o wysokości do 4,5 m i przekroju prostokątnym średniej grubości ponad 30 cm - z zastosowaniem pompy do betonu C30/37 – prosimy o potwierdzenie, że jednostka m3 jest właściwa.</w:t>
      </w:r>
    </w:p>
    <w:p w:rsidR="00E3584D" w:rsidRPr="00E3584D" w:rsidRDefault="00E3584D" w:rsidP="00E3584D">
      <w:pPr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E3584D">
        <w:rPr>
          <w:rFonts w:ascii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jc w:val="both"/>
        <w:rPr>
          <w:rFonts w:ascii="Times New Roman" w:hAnsi="Times New Roman"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 xml:space="preserve">Pr _IV_A poz.3 dz. 2 podstawą wyceny jest KNR 2-02 dział 02  Konstrukcje betonowe </w:t>
      </w:r>
      <w:r w:rsidRPr="00E3584D">
        <w:rPr>
          <w:rFonts w:ascii="Times New Roman" w:hAnsi="Times New Roman"/>
          <w:sz w:val="24"/>
          <w:szCs w:val="24"/>
        </w:rPr>
        <w:br/>
        <w:t>i żelbetowe monolityczne - ściany oporowe jednostką obmiaru jest m -  obmiar jest poprawny.</w:t>
      </w:r>
    </w:p>
    <w:p w:rsidR="00E3584D" w:rsidRPr="00E3584D" w:rsidRDefault="00E3584D" w:rsidP="00E3584D">
      <w:p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E3584D" w:rsidRPr="00E3584D" w:rsidRDefault="00E3584D" w:rsidP="00E3584D">
      <w:pPr>
        <w:numPr>
          <w:ilvl w:val="0"/>
          <w:numId w:val="9"/>
        </w:numPr>
        <w:autoSpaceDN w:val="0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3584D">
        <w:rPr>
          <w:rFonts w:ascii="Times New Roman" w:eastAsia="Times New Roman" w:hAnsi="Times New Roman"/>
          <w:sz w:val="24"/>
          <w:szCs w:val="24"/>
        </w:rPr>
        <w:t>W związku z wielobranżowością i szerokim zakresem robót objętych zamówieniem, a także licznymi niestandardowymi rozwiązaniami materiałowymi i technicznymi przyjętymi w dokumentacji projektowej, Wykonawca zwraca się z prośbą o zmianę terminu składania ofert na 18.05.2018 r., co umożliwi przygotowanie oferty optymalnej pod kątem technologicznym i finansowym.</w:t>
      </w:r>
      <w:bookmarkEnd w:id="0"/>
    </w:p>
    <w:p w:rsidR="002622D6" w:rsidRPr="00E3584D" w:rsidRDefault="00E3584D" w:rsidP="00E3584D">
      <w:pPr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3584D">
        <w:rPr>
          <w:rFonts w:ascii="Times New Roman" w:hAnsi="Times New Roman"/>
          <w:b/>
          <w:sz w:val="24"/>
          <w:szCs w:val="24"/>
        </w:rPr>
        <w:t>Odpowiedź Zamawiającego:</w:t>
      </w:r>
    </w:p>
    <w:p w:rsidR="00E3584D" w:rsidRPr="00E3584D" w:rsidRDefault="00E3584D" w:rsidP="00E3584D">
      <w:pPr>
        <w:jc w:val="both"/>
        <w:rPr>
          <w:rFonts w:ascii="Times New Roman" w:hAnsi="Times New Roman"/>
          <w:b/>
          <w:sz w:val="24"/>
          <w:szCs w:val="24"/>
        </w:rPr>
      </w:pPr>
      <w:r w:rsidRPr="00E3584D">
        <w:rPr>
          <w:rFonts w:ascii="Times New Roman" w:hAnsi="Times New Roman"/>
          <w:sz w:val="24"/>
          <w:szCs w:val="24"/>
        </w:rPr>
        <w:t xml:space="preserve">Termin składania ofert został już  przedłużony do dnia 27.04.2018 r. ze względu na to, że objęte zamówieniem zadania inwestycyjne posiadają szeroki zakres realizacji oraz niestandardowe rozwiązania techniczne i materiałowe, które wymagają szczegółowej analizy w celu ich prawidłowej wyceny. Zamawiający nie wyraża zgody na przedłużenie terminu składania ofert do dnia 18.05.2018 r.   </w:t>
      </w:r>
      <w:r w:rsidRPr="00E3584D">
        <w:rPr>
          <w:rFonts w:ascii="Times New Roman" w:hAnsi="Times New Roman"/>
          <w:b/>
          <w:sz w:val="24"/>
          <w:szCs w:val="24"/>
        </w:rPr>
        <w:t xml:space="preserve"> </w:t>
      </w:r>
    </w:p>
    <w:p w:rsidR="00E3584D" w:rsidRPr="00C80981" w:rsidRDefault="00E3584D" w:rsidP="00E3584D">
      <w:pPr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E3584D" w:rsidRPr="00C80981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 wp14:anchorId="491D0FE3" wp14:editId="7AF7568C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 wp14:anchorId="7DC025F4" wp14:editId="4F7CED76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 wp14:anchorId="06AEB065" wp14:editId="76B1D513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1F48378F" wp14:editId="308833F4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D1B"/>
    <w:multiLevelType w:val="multilevel"/>
    <w:tmpl w:val="0B78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06BEB"/>
    <w:multiLevelType w:val="multilevel"/>
    <w:tmpl w:val="E8AA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93CC2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B0C98"/>
    <w:multiLevelType w:val="multilevel"/>
    <w:tmpl w:val="97C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9C09AF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D0521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007C1E"/>
    <w:rsid w:val="000A774B"/>
    <w:rsid w:val="000E40E5"/>
    <w:rsid w:val="00247AFE"/>
    <w:rsid w:val="002622D6"/>
    <w:rsid w:val="00281BAE"/>
    <w:rsid w:val="00335CCA"/>
    <w:rsid w:val="00370B67"/>
    <w:rsid w:val="00384CC3"/>
    <w:rsid w:val="00547BB2"/>
    <w:rsid w:val="00682CA9"/>
    <w:rsid w:val="007243EB"/>
    <w:rsid w:val="0075261C"/>
    <w:rsid w:val="00760914"/>
    <w:rsid w:val="00813E82"/>
    <w:rsid w:val="00923060"/>
    <w:rsid w:val="00927FB0"/>
    <w:rsid w:val="00A14BB5"/>
    <w:rsid w:val="00A60B5C"/>
    <w:rsid w:val="00B94DA6"/>
    <w:rsid w:val="00C45246"/>
    <w:rsid w:val="00C80981"/>
    <w:rsid w:val="00CB20F7"/>
    <w:rsid w:val="00CE2CEB"/>
    <w:rsid w:val="00D3178E"/>
    <w:rsid w:val="00E3584D"/>
    <w:rsid w:val="00E45167"/>
    <w:rsid w:val="00ED6D2A"/>
    <w:rsid w:val="00FB6EC3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3</cp:revision>
  <cp:lastPrinted>2018-04-12T10:00:00Z</cp:lastPrinted>
  <dcterms:created xsi:type="dcterms:W3CDTF">2018-04-13T09:00:00Z</dcterms:created>
  <dcterms:modified xsi:type="dcterms:W3CDTF">2018-04-13T09:04:00Z</dcterms:modified>
</cp:coreProperties>
</file>